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D1" w:rsidRDefault="004A3CD1" w:rsidP="004A3CD1">
      <w:pPr>
        <w:rPr>
          <w:sz w:val="32"/>
          <w:szCs w:val="32"/>
        </w:rPr>
      </w:pPr>
      <w:r>
        <w:rPr>
          <w:sz w:val="32"/>
          <w:szCs w:val="32"/>
        </w:rPr>
        <w:t>Korrekturen zur 2. Aufl. 2015:</w:t>
      </w:r>
    </w:p>
    <w:p w:rsidR="004A3CD1" w:rsidRDefault="004A3CD1" w:rsidP="004A3CD1">
      <w:r>
        <w:t>Seite             Fehler                                                           Korrektur                             Begründung</w:t>
      </w:r>
    </w:p>
    <w:tbl>
      <w:tblPr>
        <w:tblStyle w:val="Tabellenraster"/>
        <w:tblW w:w="0" w:type="auto"/>
        <w:tblInd w:w="0" w:type="dxa"/>
        <w:tblLook w:val="04A0" w:firstRow="1" w:lastRow="0" w:firstColumn="1" w:lastColumn="0" w:noHBand="0" w:noVBand="1"/>
      </w:tblPr>
      <w:tblGrid>
        <w:gridCol w:w="775"/>
        <w:gridCol w:w="2527"/>
        <w:gridCol w:w="2997"/>
        <w:gridCol w:w="2763"/>
      </w:tblGrid>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10 </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Redaktioneller Ikonoklasmus an dem  Ereignisfotos</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Untertitel-Ergänzung „Probeverlegung 06.07.2012 Peter-</w:t>
            </w:r>
            <w:proofErr w:type="spellStart"/>
            <w:r>
              <w:t>Friedhofenstraße</w:t>
            </w:r>
            <w:proofErr w:type="spellEnd"/>
            <w:r>
              <w:t xml:space="preserve"> (Hintereingang Brüderkrankenhaus)“</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Weglassung eines Untertitels in Verbindung mit anlassleugnender Kontextualisierung zerstören die Dokumentationsevidenz des Ereignisfotos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15</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Redaktioneller Ikonoklasmus an dem  Ereignisfotos</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Untertitel-Ergänzung </w:t>
            </w:r>
          </w:p>
          <w:p w:rsidR="004A3CD1" w:rsidRDefault="004A3CD1">
            <w:pPr>
              <w:spacing w:line="240" w:lineRule="auto"/>
            </w:pPr>
            <w:r>
              <w:t>„am 28.10.2008 in Trier-Ruwer“</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Wie Seite 10 mit</w:t>
            </w:r>
          </w:p>
          <w:p w:rsidR="004A3CD1" w:rsidRDefault="004A3CD1">
            <w:pPr>
              <w:spacing w:line="240" w:lineRule="auto"/>
            </w:pPr>
            <w:r>
              <w:t>Unterlassungsanspruch Kordel-Erben</w:t>
            </w:r>
          </w:p>
          <w:p w:rsidR="004A3CD1" w:rsidRDefault="004A3CD1">
            <w:pPr>
              <w:spacing w:line="240" w:lineRule="auto"/>
              <w:rPr>
                <w:strike/>
              </w:rPr>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15</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Satz: „Zudem … Angehörigen.“ Falsch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Komplett streichen</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Gunter </w:t>
            </w:r>
            <w:proofErr w:type="spellStart"/>
            <w:r>
              <w:t>Demnig</w:t>
            </w:r>
            <w:proofErr w:type="spellEnd"/>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16</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Sätze: „Dass … sieht!“ Falsch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Komplett streichen </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Gunter </w:t>
            </w:r>
            <w:proofErr w:type="spellStart"/>
            <w:r>
              <w:t>Demnig</w:t>
            </w:r>
            <w:proofErr w:type="spellEnd"/>
            <w:r>
              <w:t xml:space="preserve">. - In Trier gilt vollste Zustimmung auch von AGF-Mitgliedern.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16</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Sätze: „Die Idee zu diesem Rundgang kam uns, als die ersten Stolpersteine verlegt waren.“ </w:t>
            </w:r>
          </w:p>
          <w:p w:rsidR="004A3CD1" w:rsidRDefault="004A3CD1">
            <w:pPr>
              <w:spacing w:line="240" w:lineRule="auto"/>
            </w:pPr>
            <w:r>
              <w:t>„Am 27. Januar 2007</w:t>
            </w:r>
            <w:proofErr w:type="gramStart"/>
            <w:r>
              <w:t>....haben</w:t>
            </w:r>
            <w:proofErr w:type="gramEnd"/>
            <w:r>
              <w:t xml:space="preserve"> wir vom Arbeitskreis „Trier im Nationalsozialismus erstmals einen Stadtrundgang zu einigen Stolpersteinen in Trier-Nord durchgeführt. 2008 wurde er weiterentwickelt und wieder zum Gedenktag am 27. Januar vorgestellt. Dabei wurden diesmal Nazi-Opfer in Trier-Süd und Trier-Mitte ausgewählt, für die Stolpersteine verlegt wurden.““</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Alternativvorschlag</w:t>
            </w:r>
          </w:p>
          <w:p w:rsidR="004A3CD1" w:rsidRDefault="004A3CD1">
            <w:pPr>
              <w:spacing w:line="240" w:lineRule="auto"/>
            </w:pPr>
            <w:r>
              <w:t xml:space="preserve">„Wir kamen auf die Idee für diesen Rundgang nach dem 2005 mit dem  Kulturverein </w:t>
            </w:r>
            <w:proofErr w:type="spellStart"/>
            <w:r>
              <w:t>Kürenz</w:t>
            </w:r>
            <w:proofErr w:type="spellEnd"/>
            <w:r>
              <w:t xml:space="preserve"> zunächst nur in Trier-Nord realisierten Projektdebut. Bereits bei den Verlegungen der ersten Stolpersteine erzählten </w:t>
            </w:r>
            <w:proofErr w:type="spellStart"/>
            <w:r>
              <w:t>SchülerInnen</w:t>
            </w:r>
            <w:proofErr w:type="spellEnd"/>
            <w:r>
              <w:t xml:space="preserve"> über die Lebensschicksale der auf den Inschriften namhaft gemachten NS-Opfer. Das stadtweite Rundgang-Konzept entstand aus dieser Unmittelbarkeit der Stolpersteine als ereignisdynamisch fortlaufendem </w:t>
            </w:r>
            <w:r>
              <w:rPr>
                <w:i/>
              </w:rPr>
              <w:t xml:space="preserve">Gedenkprozess. </w:t>
            </w:r>
            <w:r>
              <w:t xml:space="preserve">Bei allen nachfolgenden Verlegungen erarbeiteten Unterstützer wie der genannte Kulturverein, Schulklassen, Historiker und Heimatforscher das für unsere Rundgänge benötige Basiswissen, d.h.: die Namhaftmachung unbekannter Opferschicksale und die Lokalisierung ihrer Wohnorte. Der Arbeitskreis NS der AGF bündelte diese Kooperation bei seinem ersten </w:t>
            </w:r>
            <w:r>
              <w:lastRenderedPageBreak/>
              <w:t xml:space="preserve">Stolpersteine-Rundgang am 27. Januar 2007 zum Gedenktag an die Opfer des Holocaust.“ </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Durch passivische </w:t>
            </w:r>
          </w:p>
          <w:p w:rsidR="004A3CD1" w:rsidRDefault="004A3CD1">
            <w:pPr>
              <w:spacing w:line="240" w:lineRule="auto"/>
            </w:pPr>
            <w:r>
              <w:t>Satz-Konstruktion unterschlagene Mit- und Vorarbeiten:</w:t>
            </w:r>
          </w:p>
          <w:p w:rsidR="004A3CD1" w:rsidRDefault="004A3CD1">
            <w:pPr>
              <w:spacing w:line="240" w:lineRule="auto"/>
            </w:pPr>
            <w:r>
              <w:t>1)Projektbegründung 2004/2005 in Kooperation mit dem KVK (noch erwähnt 1. Aufl. 2008, S. 12,)</w:t>
            </w:r>
          </w:p>
          <w:p w:rsidR="004A3CD1" w:rsidRDefault="004A3CD1">
            <w:pPr>
              <w:spacing w:line="240" w:lineRule="auto"/>
            </w:pPr>
            <w:r>
              <w:t>2)Rundgang-Konzept auf Basis v. Schnitzlers</w:t>
            </w:r>
          </w:p>
          <w:p w:rsidR="004A3CD1" w:rsidRDefault="004A3CD1">
            <w:pPr>
              <w:spacing w:line="240" w:lineRule="auto"/>
            </w:pPr>
            <w:r>
              <w:t xml:space="preserve">Opfer-Identifizierung u. </w:t>
            </w:r>
          </w:p>
          <w:p w:rsidR="004A3CD1" w:rsidRDefault="004A3CD1">
            <w:pPr>
              <w:spacing w:line="240" w:lineRule="auto"/>
            </w:pPr>
            <w:r>
              <w:t>Aufarbeitung</w:t>
            </w:r>
          </w:p>
          <w:p w:rsidR="004A3CD1" w:rsidRDefault="004A3CD1">
            <w:pPr>
              <w:spacing w:line="240" w:lineRule="auto"/>
            </w:pPr>
            <w:r>
              <w:t>Identifizierung für Rundgang durch Schnitzler</w:t>
            </w:r>
          </w:p>
          <w:p w:rsidR="004A3CD1" w:rsidRDefault="004A3CD1">
            <w:pPr>
              <w:spacing w:line="240" w:lineRule="auto"/>
            </w:pPr>
            <w:r>
              <w:t>3)Opferbiografie-Daten von Schnitzler für die Rundgang-Generalprobe 2007</w:t>
            </w:r>
          </w:p>
          <w:p w:rsidR="004A3CD1" w:rsidRDefault="004A3CD1">
            <w:pPr>
              <w:spacing w:line="240" w:lineRule="auto"/>
            </w:pPr>
          </w:p>
          <w:p w:rsidR="004A3CD1" w:rsidRDefault="004A3CD1">
            <w:pPr>
              <w:spacing w:line="240" w:lineRule="auto"/>
            </w:pPr>
            <w:r>
              <w:t>Info-Verschleierung auch durch die Unterschlagung einschlägiger Info-Literatur im Literaturverzeichnis</w:t>
            </w:r>
          </w:p>
          <w:p w:rsidR="004A3CD1" w:rsidRDefault="004A3CD1">
            <w:pPr>
              <w:spacing w:line="240" w:lineRule="auto"/>
            </w:pPr>
            <w:r>
              <w:t xml:space="preserve">(siehe Schnitzler 2004 u. 2005, S. 155-156) </w:t>
            </w:r>
          </w:p>
          <w:p w:rsidR="004A3CD1" w:rsidRDefault="004A3CD1">
            <w:pPr>
              <w:spacing w:line="240" w:lineRule="auto"/>
            </w:pPr>
          </w:p>
          <w:p w:rsidR="004A3CD1" w:rsidRDefault="004A3CD1">
            <w:pPr>
              <w:spacing w:line="240" w:lineRule="auto"/>
            </w:pPr>
            <w:r>
              <w:t xml:space="preserve">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17</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„Stolperstein-Guide“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Seit Mai 2016 abgeschaltet</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Muss komplett überarbeitet werden. Rechte ungeklärt.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s.o. Seiten 10 und 15</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Untertitel-Ergänzung</w:t>
            </w:r>
          </w:p>
          <w:p w:rsidR="004A3CD1" w:rsidRDefault="004A3CD1">
            <w:pPr>
              <w:spacing w:line="240" w:lineRule="auto"/>
            </w:pPr>
            <w:r>
              <w:t xml:space="preserve">„Verlegung am 28.10.2008: Matthias Kordel erläutert Opferbiographien der Familie Schloss“ (siehe S. 150) </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Wie Seite 10 u. 15.</w:t>
            </w:r>
          </w:p>
          <w:p w:rsidR="004A3CD1" w:rsidRDefault="004A3CD1">
            <w:pPr>
              <w:spacing w:line="240" w:lineRule="auto"/>
              <w:rPr>
                <w:strike/>
              </w:rPr>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19</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170 Naziopfer vorgestellt, für die bisher in Trier Stolpersteine verlegt wurden.“ Falsch</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„156“  Stolpersteine wurden bis 2015 vorgestellt.</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Korrekt ist:</w:t>
            </w:r>
          </w:p>
          <w:p w:rsidR="004A3CD1" w:rsidRDefault="004A3CD1">
            <w:pPr>
              <w:spacing w:line="240" w:lineRule="auto"/>
            </w:pPr>
            <w:r>
              <w:t xml:space="preserve">Besprochen „in kurzen Biografien“ wurden nicht 170, sondern  nur 156; </w:t>
            </w:r>
          </w:p>
          <w:p w:rsidR="004A3CD1" w:rsidRDefault="004A3CD1">
            <w:pPr>
              <w:spacing w:line="240" w:lineRule="auto"/>
            </w:pPr>
            <w:r>
              <w:t>Kurze Biografien fehlen:</w:t>
            </w:r>
          </w:p>
          <w:p w:rsidR="004A3CD1" w:rsidRDefault="004A3CD1">
            <w:pPr>
              <w:spacing w:line="240" w:lineRule="auto"/>
            </w:pPr>
            <w:r>
              <w:t>Nr. 52-60, Nr. 79-81 u.</w:t>
            </w:r>
          </w:p>
          <w:p w:rsidR="004A3CD1" w:rsidRDefault="004A3CD1">
            <w:pPr>
              <w:spacing w:line="240" w:lineRule="auto"/>
            </w:pPr>
            <w:r>
              <w:t>Nr. 136-138</w:t>
            </w:r>
          </w:p>
          <w:p w:rsidR="004A3CD1" w:rsidRDefault="004A3CD1">
            <w:pPr>
              <w:spacing w:line="240" w:lineRule="auto"/>
            </w:pPr>
          </w:p>
          <w:p w:rsidR="004A3CD1" w:rsidRDefault="004A3CD1">
            <w:pPr>
              <w:spacing w:line="240" w:lineRule="auto"/>
            </w:pPr>
            <w:r>
              <w:t>4 weitere ohne Kurz-biografien trotz Stolperstein-Abbildungen:</w:t>
            </w:r>
          </w:p>
          <w:p w:rsidR="004A3CD1" w:rsidRDefault="004A3CD1">
            <w:pPr>
              <w:spacing w:line="240" w:lineRule="auto"/>
            </w:pPr>
            <w:r>
              <w:t>3 x Seite 76 und</w:t>
            </w:r>
          </w:p>
          <w:p w:rsidR="004A3CD1" w:rsidRDefault="004A3CD1">
            <w:pPr>
              <w:spacing w:line="240" w:lineRule="auto"/>
            </w:pPr>
            <w:r>
              <w:t>1 x S. 121</w:t>
            </w:r>
          </w:p>
          <w:p w:rsidR="004A3CD1" w:rsidRDefault="004A3CD1">
            <w:pPr>
              <w:spacing w:line="240" w:lineRule="auto"/>
            </w:pPr>
          </w:p>
          <w:p w:rsidR="004A3CD1" w:rsidRDefault="004A3CD1">
            <w:pPr>
              <w:spacing w:line="240" w:lineRule="auto"/>
            </w:pPr>
            <w:r>
              <w:rPr>
                <w:u w:val="single"/>
              </w:rPr>
              <w:t>Nichtbenennung und Nummerierung trotz Abbildung</w:t>
            </w:r>
            <w:r>
              <w:t>, auch nicht auf S. 151 erwähnt:</w:t>
            </w:r>
          </w:p>
          <w:p w:rsidR="004A3CD1" w:rsidRDefault="004A3CD1">
            <w:pPr>
              <w:spacing w:line="240" w:lineRule="auto"/>
              <w:rPr>
                <w:rFonts w:ascii="Arial" w:eastAsia="Calibri" w:hAnsi="Arial" w:cs="Arial"/>
                <w:sz w:val="20"/>
                <w:szCs w:val="20"/>
              </w:rPr>
            </w:pPr>
            <w:r>
              <w:rPr>
                <w:sz w:val="20"/>
                <w:szCs w:val="20"/>
              </w:rPr>
              <w:t xml:space="preserve"> </w:t>
            </w:r>
            <w:r>
              <w:rPr>
                <w:rFonts w:ascii="Arial" w:eastAsia="Calibri" w:hAnsi="Arial" w:cs="Arial"/>
                <w:sz w:val="20"/>
                <w:szCs w:val="20"/>
              </w:rPr>
              <w:t xml:space="preserve">Paul Rothschild, Dr. Jakob Kahn,  Dr. Hermann Wolff, </w:t>
            </w:r>
          </w:p>
          <w:p w:rsidR="004A3CD1" w:rsidRDefault="004A3CD1">
            <w:pPr>
              <w:spacing w:line="240" w:lineRule="auto"/>
              <w:rPr>
                <w:rFonts w:ascii="Arial" w:eastAsia="Calibri" w:hAnsi="Arial" w:cs="Arial"/>
                <w:sz w:val="20"/>
                <w:szCs w:val="20"/>
              </w:rPr>
            </w:pPr>
            <w:r>
              <w:rPr>
                <w:rFonts w:ascii="Arial" w:eastAsia="Calibri" w:hAnsi="Arial" w:cs="Arial"/>
                <w:sz w:val="20"/>
                <w:szCs w:val="20"/>
              </w:rPr>
              <w:t>Dr. Raphael Kaufmann, Dr. Paul Maas, Dr. Ernst Mayer, Dr. Alexander Wolff</w:t>
            </w: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19</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„Die Broschüre kann im Unterricht dazu genutzt werden, …“. Ergänzung</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Bisherige Schülerprojekte, die Stolpersteinverlegungen ermöglichten und erstmals biographische Würdigungen vortrugen (gesamt: 71 Stolpersteine!): </w:t>
            </w:r>
          </w:p>
          <w:p w:rsidR="004A3CD1" w:rsidRDefault="004A3CD1">
            <w:pPr>
              <w:pStyle w:val="Listenabsatz"/>
              <w:numPr>
                <w:ilvl w:val="0"/>
                <w:numId w:val="2"/>
              </w:numPr>
              <w:spacing w:line="240" w:lineRule="auto"/>
            </w:pPr>
            <w:r>
              <w:t>12.02.2005, Trier-</w:t>
            </w:r>
            <w:proofErr w:type="spellStart"/>
            <w:r>
              <w:t>Kürenz</w:t>
            </w:r>
            <w:proofErr w:type="spellEnd"/>
            <w:r>
              <w:t>,  AVG-Klasse 5b (Siehe Biographien Nr. 70, 71, 72, 109, 110, 111, 112, 113)</w:t>
            </w:r>
          </w:p>
          <w:p w:rsidR="004A3CD1" w:rsidRDefault="004A3CD1">
            <w:pPr>
              <w:pStyle w:val="Listenabsatz"/>
              <w:numPr>
                <w:ilvl w:val="0"/>
                <w:numId w:val="2"/>
              </w:numPr>
              <w:spacing w:line="240" w:lineRule="auto"/>
            </w:pPr>
            <w:r>
              <w:t xml:space="preserve">30.05.2005, Priesterseminar, AVG-Klassen (Siehe: Biographien Nr. 45, 46, 47, 48, 49, 50, 51). </w:t>
            </w:r>
          </w:p>
          <w:p w:rsidR="004A3CD1" w:rsidRDefault="004A3CD1">
            <w:pPr>
              <w:pStyle w:val="Listenabsatz"/>
              <w:numPr>
                <w:ilvl w:val="0"/>
                <w:numId w:val="2"/>
              </w:numPr>
              <w:spacing w:line="240" w:lineRule="auto"/>
            </w:pPr>
            <w:r>
              <w:t xml:space="preserve">13.02.2006: Projektseminar </w:t>
            </w:r>
            <w:r>
              <w:lastRenderedPageBreak/>
              <w:t xml:space="preserve">Stolpersteine Uni-Trier sowie AVG-Klasse 12 (siehe Biographien Nr.  24, 25, 26, 27, 30, 31, 32, 144). </w:t>
            </w:r>
          </w:p>
          <w:p w:rsidR="004A3CD1" w:rsidRDefault="004A3CD1">
            <w:pPr>
              <w:pStyle w:val="Listenabsatz"/>
              <w:numPr>
                <w:ilvl w:val="0"/>
                <w:numId w:val="2"/>
              </w:numPr>
              <w:spacing w:line="240" w:lineRule="auto"/>
            </w:pPr>
            <w:r>
              <w:t>30.10.2006, Projektseminar Uni-Trier (siehe: Biographien Nr. 1, 2, 3, 4, 5, 6, 7, 78, 129, 130, 131, 132, 133).</w:t>
            </w:r>
          </w:p>
          <w:p w:rsidR="004A3CD1" w:rsidRDefault="004A3CD1">
            <w:pPr>
              <w:pStyle w:val="Listenabsatz"/>
              <w:numPr>
                <w:ilvl w:val="0"/>
                <w:numId w:val="2"/>
              </w:numPr>
              <w:spacing w:line="240" w:lineRule="auto"/>
            </w:pPr>
            <w:r>
              <w:t>24.02.2007, Projektseminar Uni-Trier (siehe Biographien Nr. 148, 150, 152, 153, 154, 156, 157, 158, 161).</w:t>
            </w:r>
          </w:p>
          <w:p w:rsidR="004A3CD1" w:rsidRDefault="004A3CD1">
            <w:pPr>
              <w:pStyle w:val="Listenabsatz"/>
              <w:numPr>
                <w:ilvl w:val="0"/>
                <w:numId w:val="2"/>
              </w:numPr>
              <w:spacing w:line="240" w:lineRule="auto"/>
            </w:pPr>
            <w:r>
              <w:t>20.11.2007, Projektseminar Uni-Trier (siehe Biographien Nr. 33, 66, 67, 68, 140).</w:t>
            </w:r>
          </w:p>
          <w:p w:rsidR="004A3CD1" w:rsidRDefault="004A3CD1">
            <w:pPr>
              <w:pStyle w:val="Listenabsatz"/>
              <w:numPr>
                <w:ilvl w:val="0"/>
                <w:numId w:val="2"/>
              </w:numPr>
              <w:spacing w:line="240" w:lineRule="auto"/>
            </w:pPr>
            <w:r>
              <w:t xml:space="preserve">06.04.2011, MPG-Projekt- Klasse (siehe Biographien Nr. 61, 62, 65), Projektseminar Uni-Trier (siehe Biographien Nr. 69, 151), Grundschule </w:t>
            </w:r>
            <w:proofErr w:type="spellStart"/>
            <w:r>
              <w:t>Kürenz</w:t>
            </w:r>
            <w:proofErr w:type="spellEnd"/>
            <w:r>
              <w:t>, (siehe Biographie Nr. 114).</w:t>
            </w:r>
          </w:p>
          <w:p w:rsidR="004A3CD1" w:rsidRDefault="004A3CD1">
            <w:pPr>
              <w:pStyle w:val="Listenabsatz"/>
              <w:numPr>
                <w:ilvl w:val="0"/>
                <w:numId w:val="2"/>
              </w:numPr>
              <w:spacing w:line="240" w:lineRule="auto"/>
            </w:pPr>
            <w:r>
              <w:t xml:space="preserve">18.11.2012, Brüderkrankenhaus, MPG-Projektklasse (siehe Biographien Nr. 84, 91, 92, 94, 95, 96, 97, 98, 99, 100, 103, 104). </w:t>
            </w:r>
          </w:p>
          <w:p w:rsidR="004A3CD1" w:rsidRDefault="004A3CD1">
            <w:pPr>
              <w:pStyle w:val="Listenabsatz"/>
              <w:numPr>
                <w:ilvl w:val="0"/>
                <w:numId w:val="2"/>
              </w:numPr>
              <w:spacing w:line="240" w:lineRule="auto"/>
            </w:pPr>
            <w:r>
              <w:t xml:space="preserve">22.02.2014, Saarstraße, Nelson-Mandela-Schule (siehe Biographien Nr. 139, 141), Grundschule St. Martin, Klasse Frau Gouverneur, (siehe Biographie Nr. 82).      </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Faktenverfälschende Tendenzsetzung: Nicht AGF führt Schüler/innen zu den Stolpersteinen, sondern genau umgekehrt: Schülerprojekte führten die AGF zu den weitaus meisten Stationen ihrer Rundgänge (71 und damit nahezu die Hälft der insgesamt 156, siehe Seite 19)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21</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Satz: „Meine Nachforschungen konnten das Schicksal aufklären … nach Lodz deportiert worden war. Das Ehepaar Kahn wurde im Mai 1992 im </w:t>
            </w:r>
            <w:r>
              <w:lastRenderedPageBreak/>
              <w:t xml:space="preserve">Vernichtungslager </w:t>
            </w:r>
            <w:proofErr w:type="spellStart"/>
            <w:r>
              <w:t>Chelmno</w:t>
            </w:r>
            <w:proofErr w:type="spellEnd"/>
            <w:r>
              <w:t>/</w:t>
            </w:r>
            <w:proofErr w:type="spellStart"/>
            <w:r>
              <w:t>Kulmhof</w:t>
            </w:r>
            <w:proofErr w:type="spellEnd"/>
            <w:r>
              <w:t xml:space="preserve"> vergast.“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Biographien Nr. 73, 74 sind noch auf dem alten Forschungsstand: „Dort [Lodz, V./</w:t>
            </w:r>
            <w:proofErr w:type="spellStart"/>
            <w:r>
              <w:t>Sch</w:t>
            </w:r>
            <w:proofErr w:type="spellEnd"/>
            <w:r>
              <w:t>.] verlieren sich ihre Spuren.“ (S.89)</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Biographie [Verfasser: Thomas </w:t>
            </w:r>
            <w:proofErr w:type="spellStart"/>
            <w:r>
              <w:t>Zuche</w:t>
            </w:r>
            <w:proofErr w:type="spellEnd"/>
            <w:r>
              <w:t>] nicht aktualisiert, obwohl Wissen vorhanden.</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23-25</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Opfergruppe Juden</w:t>
            </w:r>
          </w:p>
          <w:p w:rsidR="004A3CD1" w:rsidRDefault="004A3CD1">
            <w:pPr>
              <w:spacing w:line="240" w:lineRule="auto"/>
            </w:pPr>
          </w:p>
          <w:p w:rsidR="004A3CD1" w:rsidRDefault="004A3CD1">
            <w:pPr>
              <w:spacing w:line="240" w:lineRule="auto"/>
            </w:pPr>
            <w:r>
              <w:t>1)Unterschlagung der Projektumsetzung i. Stolpersteinen</w:t>
            </w:r>
          </w:p>
          <w:p w:rsidR="004A3CD1" w:rsidRDefault="004A3CD1">
            <w:pPr>
              <w:spacing w:line="240" w:lineRule="auto"/>
            </w:pPr>
          </w:p>
          <w:p w:rsidR="004A3CD1" w:rsidRDefault="004A3CD1">
            <w:pPr>
              <w:spacing w:line="240" w:lineRule="auto"/>
            </w:pPr>
            <w:r>
              <w:t>2)Unterschlagung der Widerstände gegen das Projekt (Synagogengemeinde) und das bestehende Agreement (nur bei Angehörigenzustimmung)</w:t>
            </w:r>
          </w:p>
          <w:p w:rsidR="004A3CD1" w:rsidRDefault="004A3CD1">
            <w:pPr>
              <w:spacing w:line="240" w:lineRule="auto"/>
            </w:pPr>
          </w:p>
          <w:p w:rsidR="004A3CD1" w:rsidRDefault="004A3CD1">
            <w:pPr>
              <w:spacing w:line="240" w:lineRule="auto"/>
            </w:pPr>
            <w:r>
              <w:t xml:space="preserve">3)Unzureichender Literaturhinweis „Meyer 2000 unzureichend“ </w:t>
            </w:r>
          </w:p>
          <w:p w:rsidR="004A3CD1" w:rsidRDefault="004A3CD1">
            <w:pPr>
              <w:spacing w:line="240" w:lineRule="auto"/>
            </w:pPr>
            <w:r>
              <w:t>a)bibliografisch (Autoren-Seitenangaben fehlen)</w:t>
            </w:r>
          </w:p>
          <w:p w:rsidR="004A3CD1" w:rsidRDefault="004A3CD1">
            <w:pPr>
              <w:spacing w:line="240" w:lineRule="auto"/>
            </w:pPr>
            <w:r>
              <w:t>b)Autobiografie Kahn fehlt</w:t>
            </w:r>
          </w:p>
          <w:p w:rsidR="004A3CD1" w:rsidRDefault="004A3CD1">
            <w:pPr>
              <w:spacing w:line="240" w:lineRule="auto"/>
            </w:pPr>
            <w:r>
              <w:t xml:space="preserve">c)Aussparung der Fachliteratur zur Problematik </w:t>
            </w:r>
            <w:r>
              <w:rPr>
                <w:i/>
              </w:rPr>
              <w:t>Überleben, Wiedergutmachung, Entschädigung</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Textergänzung S. 25 nach „verschleppt“: </w:t>
            </w:r>
          </w:p>
          <w:p w:rsidR="004A3CD1" w:rsidRDefault="004A3CD1">
            <w:pPr>
              <w:spacing w:line="240" w:lineRule="auto"/>
            </w:pPr>
            <w:r>
              <w:t xml:space="preserve">Auf Grund der Widerstände der Synagogengemeinde konnten bisher nur etwa 10% der 1933-1945 aus Trier emigrierten oder verschleppten Jüdinnen/Juden durch Stolpersteinverlegungen individuell gedacht werden. In Trier wie in anderen Städten u.a. München votierten die Jüdischen Kultusgemeinden gegen das Projekt wegen der Betretbarkeit der Stolpersteine auf den öffentlichen Gehwegen, die sie als nachträgliche symbolische Schmähungen ablehnen. In der dennoch erfolgreichen Realisierung bewährte sich das dezentrale Organisationsprinzip von Anbeginn und mit nachhaltigem Erfolg. Wegen der zunächst unerwarteten Zustimmung von Überlebenden und deren Angehörigen, namentlich auch aus dem Ausland, die das Projektdebüt in letzter Sekunde ermöglichten durch ihren persönliche Beistand, Übernahme von Patenschaften und engagierte Plädoyers (Schnitzler 2005), konnten bisher insgesamt 70 Stolpersteine verlegt werden. </w:t>
            </w:r>
          </w:p>
          <w:p w:rsidR="004A3CD1" w:rsidRDefault="004A3CD1">
            <w:pPr>
              <w:spacing w:line="240" w:lineRule="auto"/>
            </w:pPr>
            <w:r>
              <w:t xml:space="preserve">(Biografie-Nr. 14, 18-19, 32, 35-44, 52-60, 65-68, 70-76,  110-113, 124-127, 129-144, 167-170, dazu folgende im  Biographie-Teil III (S.39-160) nicht behandelte bzw. nicht erwähnte: Selma Bach, </w:t>
            </w:r>
          </w:p>
          <w:p w:rsidR="004A3CD1" w:rsidRDefault="004A3CD1">
            <w:pPr>
              <w:spacing w:line="240" w:lineRule="auto"/>
            </w:pPr>
            <w:r>
              <w:t xml:space="preserve">Else Kahn, Gustav  Heinz Kahn, Edgar Kahn, Dr. Ernst </w:t>
            </w:r>
            <w:proofErr w:type="spellStart"/>
            <w:r>
              <w:t>Isay</w:t>
            </w:r>
            <w:proofErr w:type="spellEnd"/>
            <w:r>
              <w:t xml:space="preserve">, Dr. Rudolf Max </w:t>
            </w:r>
            <w:proofErr w:type="spellStart"/>
            <w:r>
              <w:t>Isay</w:t>
            </w:r>
            <w:proofErr w:type="spellEnd"/>
            <w:r>
              <w:t xml:space="preserve">, </w:t>
            </w:r>
          </w:p>
          <w:p w:rsidR="004A3CD1" w:rsidRDefault="004A3CD1">
            <w:pPr>
              <w:spacing w:line="240" w:lineRule="auto"/>
            </w:pPr>
            <w:r>
              <w:lastRenderedPageBreak/>
              <w:t xml:space="preserve">Wolfgang </w:t>
            </w:r>
            <w:proofErr w:type="spellStart"/>
            <w:r>
              <w:t>Ze’ev</w:t>
            </w:r>
            <w:proofErr w:type="spellEnd"/>
            <w:r>
              <w:t xml:space="preserve"> Steinberg,</w:t>
            </w:r>
            <w:r>
              <w:rPr>
                <w:rFonts w:ascii="Arial" w:eastAsia="Calibri" w:hAnsi="Arial" w:cs="Arial"/>
                <w:sz w:val="20"/>
                <w:szCs w:val="20"/>
              </w:rPr>
              <w:t xml:space="preserve"> </w:t>
            </w:r>
            <w:r>
              <w:t xml:space="preserve">Paul Rothschild, Dr. Jakob Kahn,  Dr. Hermann Wolff, </w:t>
            </w:r>
          </w:p>
          <w:p w:rsidR="004A3CD1" w:rsidRDefault="004A3CD1">
            <w:pPr>
              <w:spacing w:line="240" w:lineRule="auto"/>
            </w:pPr>
            <w:r>
              <w:t>Dr. Raphael Kaufmann, Dr. Paul Maas, Dr. Ernst Mayer, Dr. Alexander Wolff.</w:t>
            </w:r>
          </w:p>
          <w:p w:rsidR="004A3CD1" w:rsidRDefault="004A3CD1">
            <w:pPr>
              <w:spacing w:line="240" w:lineRule="auto"/>
            </w:pPr>
          </w:p>
          <w:p w:rsidR="004A3CD1" w:rsidRDefault="004A3CD1">
            <w:pPr>
              <w:spacing w:line="240" w:lineRule="auto"/>
            </w:pPr>
            <w:r>
              <w:t xml:space="preserve">Durch die wiederholten Begegnungen mit Zeitzeugen wie Dr. Heinz Kahn (1922-2014, Stolperstein Saarstr. 19) wissen wir auch von dem lebenslangen Leiden der Überlebenden der Judenverfolgungen. Aus den Erzählungen und Briefen  weiterer mittlerweile verstorbenen Zeitzeugen – </w:t>
            </w:r>
            <w:proofErr w:type="spellStart"/>
            <w:r>
              <w:t>Roselies</w:t>
            </w:r>
            <w:proofErr w:type="spellEnd"/>
            <w:r>
              <w:t xml:space="preserve"> Hirschland geb. </w:t>
            </w:r>
            <w:proofErr w:type="spellStart"/>
            <w:r>
              <w:t>Bernheim</w:t>
            </w:r>
            <w:proofErr w:type="spellEnd"/>
            <w:r>
              <w:t xml:space="preserve"> (1923-1913, Biografie Nr. 105-107), Marion Cassirer (1936-2014, Biografien Nr. 030-032 u. 144),  Marianne Lehmann geb. Joseph (1924-2014, Biografie Nr. 060) und </w:t>
            </w:r>
            <w:proofErr w:type="spellStart"/>
            <w:r>
              <w:t>Ze’ev</w:t>
            </w:r>
            <w:proofErr w:type="spellEnd"/>
            <w:r>
              <w:t xml:space="preserve"> Steinberg (1918-2011, Stolperstein-Foto S. 76 und Biografie-Info S. 151)  erhielten wir mit den begleitenden Schülergruppen  ganz konkrete Kenntnisse von den persönlichen Leidenserfahrungen. Ihre Erzählungen an den Stolpersteinen ließen uns das explizite  Forschungswissen  („Überlebensschuld“, „Wiedergutmachung</w:t>
            </w:r>
            <w:proofErr w:type="gramStart"/>
            <w:r>
              <w:t>,“</w:t>
            </w:r>
            <w:proofErr w:type="gramEnd"/>
            <w:r>
              <w:t xml:space="preserve"> „Entschädigung“, „Tätervolk“) auf höchst anschauliche und verständliche Weise begreifen. </w:t>
            </w:r>
          </w:p>
          <w:p w:rsidR="004A3CD1" w:rsidRDefault="004A3CD1">
            <w:pPr>
              <w:spacing w:line="240" w:lineRule="auto"/>
            </w:pPr>
          </w:p>
          <w:p w:rsidR="004A3CD1" w:rsidRDefault="004A3CD1">
            <w:pPr>
              <w:spacing w:line="240" w:lineRule="auto"/>
            </w:pPr>
            <w:r>
              <w:t>Abschluss Textergänzung:</w:t>
            </w:r>
          </w:p>
          <w:p w:rsidR="004A3CD1" w:rsidRDefault="004A3CD1">
            <w:pPr>
              <w:spacing w:line="240" w:lineRule="auto"/>
            </w:pPr>
            <w:r>
              <w:t xml:space="preserve">„Wer mehr dazu lesen will, de empfehlen wir (vgl. Titel-VZ., S. 155): Kahn 2003, </w:t>
            </w:r>
            <w:proofErr w:type="spellStart"/>
            <w:r>
              <w:t>Arenz-Morch</w:t>
            </w:r>
            <w:proofErr w:type="spellEnd"/>
            <w:r>
              <w:t xml:space="preserve"> (u.a.) 2008, Peters 2006, Rath 2001</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Als projektbezogene Vorstellung der Opfergruppe unbrauchbar, da der Bezug zu der im Hauptteil belegten Umsetzung (Stolpersteine) nicht geführt wird (siehe auch  </w:t>
            </w:r>
          </w:p>
          <w:p w:rsidR="004A3CD1" w:rsidRDefault="004A3CD1">
            <w:pPr>
              <w:spacing w:line="240" w:lineRule="auto"/>
            </w:pPr>
            <w:r>
              <w:t>„Zwangsarbeiter“, „Christen/Christinnen“ „Politisch Verfolgte“</w:t>
            </w:r>
          </w:p>
          <w:p w:rsidR="004A3CD1" w:rsidRDefault="004A3CD1">
            <w:pPr>
              <w:spacing w:line="240" w:lineRule="auto"/>
            </w:pPr>
            <w:r>
              <w:t>„Kranke und Menschen mit geistiger Behinderung“</w:t>
            </w:r>
          </w:p>
          <w:p w:rsidR="004A3CD1" w:rsidRDefault="004A3CD1">
            <w:pPr>
              <w:spacing w:line="240" w:lineRule="auto"/>
            </w:pPr>
          </w:p>
          <w:p w:rsidR="004A3CD1" w:rsidRDefault="004A3CD1">
            <w:pPr>
              <w:spacing w:line="240" w:lineRule="auto"/>
            </w:pPr>
            <w:r>
              <w:t xml:space="preserve">Konflikt mit Jüdischer Gemeinde ist elementarer </w:t>
            </w:r>
          </w:p>
          <w:p w:rsidR="004A3CD1" w:rsidRDefault="004A3CD1">
            <w:pPr>
              <w:spacing w:line="240" w:lineRule="auto"/>
            </w:pPr>
            <w:r>
              <w:t>Erfahrung der Projektrealisierung auch in Trier</w:t>
            </w:r>
          </w:p>
          <w:p w:rsidR="004A3CD1" w:rsidRDefault="004A3CD1">
            <w:pPr>
              <w:spacing w:line="240" w:lineRule="auto"/>
            </w:pPr>
          </w:p>
          <w:p w:rsidR="004A3CD1" w:rsidRDefault="004A3CD1">
            <w:pPr>
              <w:spacing w:line="240" w:lineRule="auto"/>
            </w:pPr>
            <w:r>
              <w:t xml:space="preserve">Unterstützung Überlebender (Heinz Kahn u.a.) ermögliche die Projektrealisierung in </w:t>
            </w:r>
            <w:proofErr w:type="spellStart"/>
            <w:r>
              <w:t>trier</w:t>
            </w:r>
            <w:proofErr w:type="spellEnd"/>
          </w:p>
          <w:p w:rsidR="004A3CD1" w:rsidRDefault="004A3CD1">
            <w:pPr>
              <w:spacing w:line="240" w:lineRule="auto"/>
            </w:pPr>
          </w:p>
          <w:p w:rsidR="004A3CD1" w:rsidRDefault="004A3CD1">
            <w:pPr>
              <w:spacing w:line="240" w:lineRule="auto"/>
            </w:pPr>
          </w:p>
          <w:p w:rsidR="004A3CD1" w:rsidRDefault="004A3CD1">
            <w:pPr>
              <w:spacing w:line="240" w:lineRule="auto"/>
            </w:pPr>
            <w:r>
              <w:t xml:space="preserve">2)Die Unterschlagung der bestehenden Debatte unterschlägt die Umsetzung eines elementaren Projektgedankens. </w:t>
            </w:r>
          </w:p>
          <w:p w:rsidR="004A3CD1" w:rsidRDefault="004A3CD1">
            <w:pPr>
              <w:spacing w:line="240" w:lineRule="auto"/>
            </w:pPr>
          </w:p>
          <w:p w:rsidR="004A3CD1" w:rsidRDefault="004A3CD1">
            <w:pPr>
              <w:spacing w:line="240" w:lineRule="auto"/>
            </w:pPr>
            <w:r>
              <w:t>3)Autor zitierten Beitrages“ nicht benannt, Artikel nicht auffindbar in genanntem  Sammelwerk von Meyer 2000, siehe auch S. 155 (Bibliograf. Hinweis dort ganz unkenntlich)</w:t>
            </w:r>
          </w:p>
          <w:p w:rsidR="004A3CD1" w:rsidRDefault="004A3CD1">
            <w:pPr>
              <w:spacing w:line="240" w:lineRule="auto"/>
            </w:pPr>
          </w:p>
          <w:p w:rsidR="004A3CD1" w:rsidRDefault="004A3CD1">
            <w:pPr>
              <w:spacing w:line="240" w:lineRule="auto"/>
            </w:pPr>
            <w:r>
              <w:t xml:space="preserve">Für den Projektbeginn: </w:t>
            </w:r>
          </w:p>
          <w:p w:rsidR="004A3CD1" w:rsidRDefault="004A3CD1">
            <w:pPr>
              <w:spacing w:line="240" w:lineRule="auto"/>
            </w:pPr>
            <w:r>
              <w:t>Schnitzler 2005</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25-26</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Opfergruppe Sinti und Roma</w:t>
            </w:r>
          </w:p>
          <w:p w:rsidR="004A3CD1" w:rsidRDefault="004A3CD1">
            <w:pPr>
              <w:spacing w:line="240" w:lineRule="auto"/>
            </w:pPr>
          </w:p>
          <w:p w:rsidR="004A3CD1" w:rsidRDefault="004A3CD1">
            <w:pPr>
              <w:spacing w:line="240" w:lineRule="auto"/>
            </w:pPr>
            <w:r>
              <w:lastRenderedPageBreak/>
              <w:t xml:space="preserve">Es fehlt die relevante bzw. aktuelle Forschungsliteratur für die Region bei den Literaturangaben auf S. 28 </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Literaturempfehlung S.  28 ergänzen um:</w:t>
            </w:r>
          </w:p>
          <w:p w:rsidR="004A3CD1" w:rsidRDefault="004A3CD1">
            <w:pPr>
              <w:spacing w:line="240" w:lineRule="auto"/>
            </w:pPr>
            <w:r>
              <w:t xml:space="preserve">„Wer mehr dazu lesen will, de empfehlen wir (vgl. Titel-VZ., </w:t>
            </w:r>
            <w:r>
              <w:lastRenderedPageBreak/>
              <w:t xml:space="preserve">S. 155): </w:t>
            </w:r>
            <w:proofErr w:type="spellStart"/>
            <w:r>
              <w:t>Arenz-Morch</w:t>
            </w:r>
            <w:proofErr w:type="spellEnd"/>
            <w:r>
              <w:t xml:space="preserve"> (u.a.) , </w:t>
            </w:r>
            <w:proofErr w:type="spellStart"/>
            <w:r>
              <w:t>Fings</w:t>
            </w:r>
            <w:proofErr w:type="spellEnd"/>
            <w:r>
              <w:t xml:space="preserve"> 2008 u. </w:t>
            </w:r>
            <w:proofErr w:type="spellStart"/>
            <w:r>
              <w:t>Hanschkow</w:t>
            </w:r>
            <w:proofErr w:type="spellEnd"/>
            <w:r>
              <w:t xml:space="preserve"> 2008</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In Bezug auf diese Opfergruppe wurde ein Bezug zur Projektumsetzung in Trier hergestellt (siehe S. </w:t>
            </w:r>
            <w:r>
              <w:lastRenderedPageBreak/>
              <w:t>26) im Gegensatz zur Opfergruppe Juden u.a</w:t>
            </w:r>
            <w:proofErr w:type="gramStart"/>
            <w:r>
              <w:t>..</w:t>
            </w:r>
            <w:proofErr w:type="gramEnd"/>
          </w:p>
        </w:tc>
      </w:tr>
      <w:tr w:rsidR="004A3CD1" w:rsidTr="004A3CD1">
        <w:tc>
          <w:tcPr>
            <w:tcW w:w="74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27-28</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S. 27</w:t>
            </w:r>
          </w:p>
          <w:p w:rsidR="004A3CD1" w:rsidRDefault="004A3CD1">
            <w:pPr>
              <w:spacing w:line="240" w:lineRule="auto"/>
            </w:pP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Kranke und Menschen mit Behinderungen:</w:t>
            </w:r>
          </w:p>
          <w:p w:rsidR="004A3CD1" w:rsidRDefault="004A3CD1">
            <w:pPr>
              <w:spacing w:line="240" w:lineRule="auto"/>
              <w:rPr>
                <w:b/>
              </w:rPr>
            </w:pPr>
            <w:r>
              <w:rPr>
                <w:b/>
              </w:rPr>
              <w:t>Unterschlagungen:</w:t>
            </w:r>
          </w:p>
          <w:p w:rsidR="004A3CD1" w:rsidRDefault="004A3CD1">
            <w:pPr>
              <w:spacing w:line="240" w:lineRule="auto"/>
            </w:pPr>
            <w:r>
              <w:t xml:space="preserve">1)Projektumsetzung </w:t>
            </w:r>
            <w:proofErr w:type="spellStart"/>
            <w:r>
              <w:t>bezügl</w:t>
            </w:r>
            <w:proofErr w:type="spellEnd"/>
            <w:r>
              <w:t xml:space="preserve">. dieser Opfergruppe (Stolpersteine für Opfer der Krankenmorde und Zwangssterilisationen; </w:t>
            </w:r>
          </w:p>
          <w:p w:rsidR="004A3CD1" w:rsidRDefault="004A3CD1">
            <w:pPr>
              <w:spacing w:line="240" w:lineRule="auto"/>
            </w:pPr>
          </w:p>
          <w:p w:rsidR="004A3CD1" w:rsidRDefault="004A3CD1">
            <w:pPr>
              <w:spacing w:line="240" w:lineRule="auto"/>
            </w:pPr>
            <w:r>
              <w:t>2)Opferidentifizierungs-Vorarbeiten anlässlich Verlegung v. 18.11.2012 durch MPG-</w:t>
            </w:r>
            <w:proofErr w:type="spellStart"/>
            <w:r>
              <w:t>Projektklass</w:t>
            </w:r>
            <w:proofErr w:type="spellEnd"/>
            <w:r>
              <w:t xml:space="preserve"> e(706 Namen)</w:t>
            </w:r>
          </w:p>
          <w:p w:rsidR="004A3CD1" w:rsidRDefault="004A3CD1">
            <w:pPr>
              <w:spacing w:line="240" w:lineRule="auto"/>
            </w:pPr>
          </w:p>
          <w:p w:rsidR="004A3CD1" w:rsidRDefault="004A3CD1">
            <w:pPr>
              <w:spacing w:line="240" w:lineRule="auto"/>
            </w:pPr>
            <w:r>
              <w:t>3)Kampf der Überlebenden um Anerkennung ihres Rechtstatus als Nazi-Opfer): Wissen aus</w:t>
            </w:r>
          </w:p>
          <w:p w:rsidR="004A3CD1" w:rsidRDefault="004A3CD1">
            <w:pPr>
              <w:spacing w:line="240" w:lineRule="auto"/>
            </w:pPr>
            <w:r>
              <w:t>Opferperspektive (Siehe 2)</w:t>
            </w:r>
          </w:p>
          <w:p w:rsidR="004A3CD1" w:rsidRDefault="004A3CD1">
            <w:pPr>
              <w:spacing w:line="240" w:lineRule="auto"/>
            </w:pPr>
          </w:p>
          <w:p w:rsidR="004A3CD1" w:rsidRDefault="004A3CD1">
            <w:pPr>
              <w:spacing w:line="240" w:lineRule="auto"/>
            </w:pPr>
            <w:r>
              <w:t xml:space="preserve">4)Verschweigen bekannter Infos über die Tatorte Brüderkrankenhaus und Elisabethkrankenhaus </w:t>
            </w:r>
          </w:p>
          <w:p w:rsidR="004A3CD1" w:rsidRDefault="004A3CD1">
            <w:pPr>
              <w:spacing w:line="240" w:lineRule="auto"/>
            </w:pPr>
          </w:p>
          <w:p w:rsidR="004A3CD1" w:rsidRDefault="004A3CD1">
            <w:pPr>
              <w:spacing w:line="240" w:lineRule="auto"/>
            </w:pPr>
            <w:r>
              <w:t xml:space="preserve">5)Hinweis auf regionsbezogene Literatur </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Fehlerhaft: „… während im Evangelischen Krankenhaus sehr häufig …“</w:t>
            </w:r>
          </w:p>
          <w:p w:rsidR="004A3CD1" w:rsidRDefault="004A3CD1">
            <w:pPr>
              <w:spacing w:line="240" w:lineRule="auto"/>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1)Nach Textergänzung 4 direkt anschließen:</w:t>
            </w:r>
          </w:p>
          <w:p w:rsidR="004A3CD1" w:rsidRDefault="004A3CD1">
            <w:pPr>
              <w:spacing w:line="240" w:lineRule="auto"/>
            </w:pPr>
            <w:r>
              <w:t>In Trier konnten durch Stolpersteinverlegungen bisher 45 Opfer der Krankenmorde gedacht werden und weiterer 7 Zwangssterilisationsopfer, also insgesamt 52 dieser Opfergruppe. Zum Gedenken der Krankenmordopfer der Psychiatrieabteilung des Brüderkrankenhauses wurden folgende 19 Stolpersteine am historischen Eingangstor verlegt: (Biografie-Teil III, Nummern) 84-100, 102-104 sowie weitere 26 vor privaten Wohnhäusern (dito Nummern) 9, 11, 12, 13, 16, 20, 34, 61, 62, 63, 69, 77, 78,  79, 80, 108, 113, 114, 128, 146, 148, 153, 155, 156,159, 165.</w:t>
            </w:r>
          </w:p>
          <w:p w:rsidR="004A3CD1" w:rsidRDefault="004A3CD1">
            <w:pPr>
              <w:spacing w:line="240" w:lineRule="auto"/>
            </w:pPr>
          </w:p>
          <w:p w:rsidR="004A3CD1" w:rsidRDefault="004A3CD1">
            <w:pPr>
              <w:spacing w:line="240" w:lineRule="auto"/>
            </w:pPr>
            <w:r>
              <w:t xml:space="preserve">Sieben bisher vor dem ehemaligen Eingang des Elisabethkrankenhauses in der Engelstraße verlegte Stolpersteine (nicht in Teil III) erinnern an: </w:t>
            </w:r>
          </w:p>
          <w:p w:rsidR="004A3CD1" w:rsidRDefault="004A3CD1">
            <w:pPr>
              <w:spacing w:line="240" w:lineRule="auto"/>
            </w:pPr>
            <w:r>
              <w:t xml:space="preserve">Hedwig Diederich, Maria </w:t>
            </w:r>
            <w:proofErr w:type="spellStart"/>
            <w:r>
              <w:t>Effelberg</w:t>
            </w:r>
            <w:proofErr w:type="spellEnd"/>
            <w:r>
              <w:t xml:space="preserve">, Gertrud </w:t>
            </w:r>
            <w:proofErr w:type="spellStart"/>
            <w:r>
              <w:t>Kesseler</w:t>
            </w:r>
            <w:proofErr w:type="spellEnd"/>
            <w:r>
              <w:t>,</w:t>
            </w:r>
          </w:p>
          <w:p w:rsidR="004A3CD1" w:rsidRDefault="004A3CD1">
            <w:pPr>
              <w:spacing w:line="240" w:lineRule="auto"/>
            </w:pPr>
            <w:r>
              <w:t xml:space="preserve">Else Körner, Lydia Kühn, </w:t>
            </w:r>
          </w:p>
          <w:p w:rsidR="004A3CD1" w:rsidRDefault="004A3CD1">
            <w:pPr>
              <w:spacing w:line="240" w:lineRule="auto"/>
            </w:pPr>
            <w:r>
              <w:t xml:space="preserve"> Hans Rosenbaum, August </w:t>
            </w:r>
            <w:proofErr w:type="spellStart"/>
            <w:r>
              <w:t>Thielen</w:t>
            </w:r>
            <w:proofErr w:type="spellEnd"/>
            <w:r>
              <w:t>.</w:t>
            </w:r>
          </w:p>
          <w:p w:rsidR="004A3CD1" w:rsidRDefault="004A3CD1">
            <w:pPr>
              <w:spacing w:line="240" w:lineRule="auto"/>
            </w:pPr>
          </w:p>
          <w:p w:rsidR="004A3CD1" w:rsidRDefault="004A3CD1">
            <w:pPr>
              <w:spacing w:line="240" w:lineRule="auto"/>
            </w:pPr>
            <w:r>
              <w:t>3)Textergänzung S. 28, letzter Absatz, beginnend mit:</w:t>
            </w:r>
          </w:p>
          <w:p w:rsidR="004A3CD1" w:rsidRDefault="004A3CD1">
            <w:pPr>
              <w:spacing w:line="240" w:lineRule="auto"/>
            </w:pPr>
            <w:r>
              <w:t xml:space="preserve">„Am 27. Januar 2011 erst erhielten die Opfer der NS-Eugenik durch die Entschließung des Bundestages die Rechtsgleichstellung mit den anerkannten NS-Opfern zugesprochen und damit auch </w:t>
            </w:r>
            <w:r>
              <w:lastRenderedPageBreak/>
              <w:t>offizielle Anspruchsberechtigung auf Entschädigungsleistungen.“</w:t>
            </w:r>
          </w:p>
          <w:p w:rsidR="004A3CD1" w:rsidRDefault="004A3CD1">
            <w:pPr>
              <w:spacing w:line="240" w:lineRule="auto"/>
            </w:pPr>
            <w:r>
              <w:t xml:space="preserve">4)Rot markierte Textergänzung S. 28, Absatz3: </w:t>
            </w:r>
          </w:p>
          <w:p w:rsidR="004A3CD1" w:rsidRDefault="004A3CD1">
            <w:pPr>
              <w:spacing w:line="240" w:lineRule="auto"/>
            </w:pPr>
            <w:r>
              <w:t>„Als diese Abteilung 1939 wegen der Errichtung.....geschlossen wurde, wurden die 541 Patienten in insgesamt fünf Transporten in andere Anstalten verlegt“</w:t>
            </w:r>
          </w:p>
          <w:p w:rsidR="004A3CD1" w:rsidRDefault="004A3CD1">
            <w:pPr>
              <w:spacing w:line="240" w:lineRule="auto"/>
            </w:pPr>
          </w:p>
          <w:p w:rsidR="004A3CD1" w:rsidRDefault="004A3CD1">
            <w:pPr>
              <w:spacing w:line="240" w:lineRule="auto"/>
            </w:pPr>
            <w:r>
              <w:t>Korrektur und Textergänzung S. 27, Absatz 2:</w:t>
            </w:r>
          </w:p>
          <w:p w:rsidR="004A3CD1" w:rsidRDefault="004A3CD1">
            <w:pPr>
              <w:spacing w:line="240" w:lineRule="auto"/>
            </w:pPr>
            <w:r>
              <w:t>„während im Evangelischen Elisabethkrankenhaus mindestens 700 Sterilisationen durchgeführt wurden. Nach neuesten Forschungserkenntnissen waren 1/3 der Zwangssterilisationsopfer reichsweit aus Krankenhäusern und Pflegeeinrichtungen konfessioneller Träger zugeführt worden.“</w:t>
            </w:r>
          </w:p>
          <w:p w:rsidR="004A3CD1" w:rsidRDefault="004A3CD1">
            <w:pPr>
              <w:spacing w:line="240" w:lineRule="auto"/>
            </w:pPr>
            <w:r>
              <w:t>Abschluss Textergänzung:</w:t>
            </w:r>
          </w:p>
          <w:p w:rsidR="004A3CD1" w:rsidRDefault="004A3CD1">
            <w:pPr>
              <w:spacing w:line="240" w:lineRule="auto"/>
            </w:pPr>
            <w:r>
              <w:t xml:space="preserve">„Wer mehr dazu lesen will, de empfehlen wir: </w:t>
            </w:r>
            <w:proofErr w:type="spellStart"/>
            <w:r>
              <w:t>Arenz-Morch</w:t>
            </w:r>
            <w:proofErr w:type="spellEnd"/>
            <w:r>
              <w:t xml:space="preserve"> (u.a.) 2008, Braun 2015,</w:t>
            </w:r>
          </w:p>
          <w:p w:rsidR="004A3CD1" w:rsidRDefault="004A3CD1">
            <w:pPr>
              <w:spacing w:line="240" w:lineRule="auto"/>
            </w:pPr>
            <w:r>
              <w:t xml:space="preserve">Herrmann/Braun 2010; Lichtenberg 2010, Ries 2008 u. Schnitzler 2013, Schnitzler 2015, Süß 2007 (Vgl. </w:t>
            </w:r>
            <w:proofErr w:type="spellStart"/>
            <w:r>
              <w:t>Lit.Vz</w:t>
            </w:r>
            <w:proofErr w:type="spellEnd"/>
            <w:r>
              <w:t>. S. 155).</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Konkordanz der Darstellungen nicht herstellbar wegen Nichtberücksichtigung</w:t>
            </w:r>
          </w:p>
          <w:p w:rsidR="004A3CD1" w:rsidRDefault="004A3CD1">
            <w:pPr>
              <w:spacing w:line="240" w:lineRule="auto"/>
            </w:pPr>
            <w:r>
              <w:t>der Opfer der Zwangssterilisierten im Hauptteil!!!</w:t>
            </w:r>
          </w:p>
          <w:p w:rsidR="004A3CD1" w:rsidRDefault="004A3CD1">
            <w:pPr>
              <w:spacing w:line="240" w:lineRule="auto"/>
            </w:pPr>
          </w:p>
          <w:p w:rsidR="004A3CD1" w:rsidRDefault="004A3CD1">
            <w:pPr>
              <w:spacing w:line="240" w:lineRule="auto"/>
            </w:pPr>
            <w:r>
              <w:t>Widerspruch zum Projekt-Leitmotiv der Gleichrangigkeit der Opfergruppen</w:t>
            </w:r>
          </w:p>
          <w:p w:rsidR="004A3CD1" w:rsidRDefault="004A3CD1">
            <w:pPr>
              <w:spacing w:line="240" w:lineRule="auto"/>
            </w:pPr>
            <w:r>
              <w:t xml:space="preserve">(Unterlassungsanspruch </w:t>
            </w:r>
            <w:proofErr w:type="spellStart"/>
            <w:r>
              <w:t>Demnig</w:t>
            </w:r>
            <w:proofErr w:type="spellEnd"/>
            <w:r>
              <w:t>)</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Diese Fakten wurden auf den Präsentationstafeln der Schüler/innen vor Ort am 18.11.2012 anlässlich der Stolpersteinverlegung öffentlich gemacht. Als wesentliche Erkenntnis  darf dieser Projektertrag nicht unterschlagen werden.</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28-29</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1)Nicht erwähnte</w:t>
            </w:r>
          </w:p>
          <w:p w:rsidR="004A3CD1" w:rsidRDefault="004A3CD1">
            <w:pPr>
              <w:spacing w:line="240" w:lineRule="auto"/>
            </w:pPr>
            <w:r>
              <w:t xml:space="preserve">Untergruppe der Nacht- u. Nebelhäftlinge </w:t>
            </w:r>
          </w:p>
          <w:p w:rsidR="004A3CD1" w:rsidRDefault="004A3CD1">
            <w:pPr>
              <w:spacing w:line="240" w:lineRule="auto"/>
            </w:pPr>
          </w:p>
          <w:p w:rsidR="004A3CD1" w:rsidRDefault="004A3CD1">
            <w:pPr>
              <w:spacing w:line="240" w:lineRule="auto"/>
            </w:pPr>
          </w:p>
          <w:p w:rsidR="004A3CD1" w:rsidRDefault="004A3CD1">
            <w:pPr>
              <w:spacing w:line="240" w:lineRule="auto"/>
            </w:pPr>
            <w:r>
              <w:t>2)Der Bezug zur Umsetzung durch das Projekt (verlegte Stolpersteine) wurde nicht hergestellt.</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Textergänzung 1) S.  29 rechte Spalte Absatz 3 nach „erzählen“.</w:t>
            </w:r>
          </w:p>
          <w:p w:rsidR="004A3CD1" w:rsidRDefault="004A3CD1">
            <w:pPr>
              <w:spacing w:line="240" w:lineRule="auto"/>
            </w:pPr>
            <w:r>
              <w:t xml:space="preserve">Unter der Kategorie „Politisch Verfolgte“ fallen alle die auf Grundlage des sogenannten „Nacht- und Nebel-Erlasses“ vom 7. Dezember 1941 in den westeuropäischen Besatzungsgebieten zu abertausenden verhafteten Widerständler und Regimegegner. Wie alle Verfolgten dieser Opfergruppe wurden sie nach Zuchthausinternierungen </w:t>
            </w:r>
            <w:r>
              <w:lastRenderedPageBreak/>
              <w:t xml:space="preserve">(Trier, Wittlich und Diez) zu Zwangsarbeiten in Konzentrationslager (in der Region </w:t>
            </w:r>
            <w:proofErr w:type="spellStart"/>
            <w:r>
              <w:t>Hinzert</w:t>
            </w:r>
            <w:proofErr w:type="spellEnd"/>
            <w:r>
              <w:t>) überstellt.</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 xml:space="preserve">Textergänzung 2) im Anschluss an den letzten Satz auf S. 29:  „… unbestritten.“ </w:t>
            </w:r>
          </w:p>
          <w:p w:rsidR="004A3CD1" w:rsidRDefault="004A3CD1">
            <w:pPr>
              <w:spacing w:line="240" w:lineRule="auto"/>
            </w:pPr>
            <w:r>
              <w:t xml:space="preserve">„Die Namhaftmachung individueller Opfer dieser Verfolgtengruppe wurde in Trier durch die Verlegungen folgender Stolpersteine vom KVK geleistet: Nr. 17, 33, 64, 81, 145, 148, 152, 154, 157, 158, 161, 163, 164. </w:t>
            </w:r>
          </w:p>
          <w:p w:rsidR="004A3CD1" w:rsidRDefault="004A3CD1">
            <w:pPr>
              <w:spacing w:line="240" w:lineRule="auto"/>
            </w:pPr>
            <w:r>
              <w:t>Abschluss Textergänzung:</w:t>
            </w:r>
          </w:p>
          <w:p w:rsidR="004A3CD1" w:rsidRDefault="004A3CD1">
            <w:pPr>
              <w:spacing w:line="240" w:lineRule="auto"/>
            </w:pPr>
            <w:r>
              <w:t xml:space="preserve">„Wer mehr dazu lesen will, de empfehlen wir: </w:t>
            </w:r>
            <w:proofErr w:type="spellStart"/>
            <w:r>
              <w:t>Arenz-Morch</w:t>
            </w:r>
            <w:proofErr w:type="spellEnd"/>
            <w:r>
              <w:t xml:space="preserve"> (u.a.) 2008, </w:t>
            </w:r>
            <w:proofErr w:type="spellStart"/>
            <w:r>
              <w:t>Lentes</w:t>
            </w:r>
            <w:proofErr w:type="spellEnd"/>
            <w:r>
              <w:t xml:space="preserve"> 2005“ (siehe </w:t>
            </w:r>
            <w:proofErr w:type="spellStart"/>
            <w:r>
              <w:t>Lit</w:t>
            </w:r>
            <w:proofErr w:type="spellEnd"/>
            <w:r>
              <w:t xml:space="preserve">. </w:t>
            </w:r>
            <w:proofErr w:type="spellStart"/>
            <w:r>
              <w:t>Vz</w:t>
            </w:r>
            <w:proofErr w:type="spellEnd"/>
            <w:r>
              <w:t>., S. 155)</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Konkordanz der Darstellungen herstellen!</w:t>
            </w:r>
          </w:p>
          <w:p w:rsidR="004A3CD1" w:rsidRDefault="004A3CD1">
            <w:pPr>
              <w:spacing w:line="240" w:lineRule="auto"/>
            </w:pP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29-30</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Kriegsdienstverweigerer:</w:t>
            </w:r>
            <w:r>
              <w:br/>
              <w:t xml:space="preserve">Auf S. 151 fehlt der korrekte </w:t>
            </w:r>
            <w:proofErr w:type="spellStart"/>
            <w:r>
              <w:t>Verlegeort</w:t>
            </w:r>
            <w:proofErr w:type="spellEnd"/>
            <w:r>
              <w:t xml:space="preserve">, falsch ist die geographische Bezeichnung „Am Grüneberg“ auf S. 115 als auch im Register S. 162-163. </w:t>
            </w:r>
          </w:p>
          <w:p w:rsidR="004A3CD1" w:rsidRDefault="004A3CD1">
            <w:pPr>
              <w:spacing w:line="240" w:lineRule="auto"/>
            </w:pPr>
          </w:p>
          <w:p w:rsidR="004A3CD1" w:rsidRDefault="004A3CD1">
            <w:pPr>
              <w:spacing w:line="240" w:lineRule="auto"/>
            </w:pPr>
            <w:r>
              <w:t xml:space="preserve">„Am Grüneberg“ ist eine gültige Straßenbezeichnung in der </w:t>
            </w:r>
            <w:proofErr w:type="spellStart"/>
            <w:r>
              <w:t>Riveris</w:t>
            </w:r>
            <w:proofErr w:type="spellEnd"/>
            <w:r>
              <w:t>-Siedlung i. Trier-</w:t>
            </w:r>
            <w:proofErr w:type="spellStart"/>
            <w:r>
              <w:t>Kürenz</w:t>
            </w:r>
            <w:proofErr w:type="spellEnd"/>
          </w:p>
          <w:p w:rsidR="004A3CD1" w:rsidRDefault="004A3CD1">
            <w:pPr>
              <w:spacing w:line="240" w:lineRule="auto"/>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S. 30 Abs. 3 nach „verurteilt“; </w:t>
            </w:r>
          </w:p>
          <w:p w:rsidR="004A3CD1" w:rsidRDefault="004A3CD1">
            <w:pPr>
              <w:spacing w:line="240" w:lineRule="auto"/>
            </w:pPr>
            <w:r>
              <w:t xml:space="preserve">Am 18.03.2013 wurden elf Stolpersteine durch den KVK in </w:t>
            </w:r>
            <w:proofErr w:type="spellStart"/>
            <w:r>
              <w:t>Kürenz</w:t>
            </w:r>
            <w:proofErr w:type="spellEnd"/>
            <w:r>
              <w:t xml:space="preserve"> in der Nähe der ehemaligen Wehrmachtshinrichtungsstätte (Ecke Kolonnenweg/Im </w:t>
            </w:r>
            <w:proofErr w:type="spellStart"/>
            <w:r>
              <w:t>Aveler</w:t>
            </w:r>
            <w:proofErr w:type="spellEnd"/>
            <w:r>
              <w:t xml:space="preserve"> Tal) verlegt. Biographie-Nr.: 115 – 123).  Der erste Stolperstein zur Namhaftmachung eines Opfers der Wehrmachtjustiz wurde am 6.4.2011 </w:t>
            </w:r>
            <w:proofErr w:type="spellStart"/>
            <w:r>
              <w:t>i.d</w:t>
            </w:r>
            <w:proofErr w:type="spellEnd"/>
            <w:r>
              <w:t xml:space="preserve">. </w:t>
            </w:r>
            <w:proofErr w:type="spellStart"/>
            <w:r>
              <w:t>Eurenerstr</w:t>
            </w:r>
            <w:proofErr w:type="spellEnd"/>
            <w:r>
              <w:t>. 73-75 für Franz Gaber gesetzt (Nr. 151)</w:t>
            </w:r>
          </w:p>
          <w:p w:rsidR="004A3CD1" w:rsidRDefault="004A3CD1">
            <w:pPr>
              <w:spacing w:line="240" w:lineRule="auto"/>
            </w:pPr>
            <w:r>
              <w:t>Textergänzung am Ende:</w:t>
            </w:r>
          </w:p>
          <w:p w:rsidR="004A3CD1" w:rsidRDefault="004A3CD1">
            <w:pPr>
              <w:spacing w:line="240" w:lineRule="auto"/>
            </w:pPr>
            <w:r>
              <w:t xml:space="preserve">Siehe auch Welter 2011 (Vgl. </w:t>
            </w:r>
            <w:proofErr w:type="spellStart"/>
            <w:r>
              <w:t>Lit</w:t>
            </w:r>
            <w:proofErr w:type="spellEnd"/>
            <w:r>
              <w:t xml:space="preserve">. </w:t>
            </w:r>
            <w:proofErr w:type="spellStart"/>
            <w:r>
              <w:t>Vz</w:t>
            </w:r>
            <w:proofErr w:type="spellEnd"/>
            <w:r>
              <w:t>., S. 155)</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Konkordanz ohne In-Bezug-Setzung zur Darstellung der Einzelschicksale in Teil III nicht gegeben.</w:t>
            </w: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32-33</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Christinnen und Christen:</w:t>
            </w:r>
          </w:p>
          <w:p w:rsidR="004A3CD1" w:rsidRDefault="004A3CD1">
            <w:pPr>
              <w:spacing w:line="240" w:lineRule="auto"/>
            </w:pPr>
            <w:r>
              <w:t>Es fehlt der Bezug zu den durch das AVG-Schülerprojekt namhaft gemachten Opfern</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Textergänzung Seite 33, Abs. 2 nach „eingeliefert“;</w:t>
            </w:r>
          </w:p>
          <w:p w:rsidR="004A3CD1" w:rsidRDefault="004A3CD1">
            <w:pPr>
              <w:spacing w:line="240" w:lineRule="auto"/>
            </w:pPr>
            <w:r>
              <w:t xml:space="preserve">Am 30.05.2006 wurden in der Jesuitenstraße folgende Stolpersteine zum Gedenken an sieben Priester gelegt, die als Regime-Gegner verfolgt und im KZ Dachau umkamen. (Biographie Teil III) verlegt: Nr. 45-51. </w:t>
            </w:r>
          </w:p>
          <w:p w:rsidR="004A3CD1" w:rsidRDefault="004A3CD1">
            <w:pPr>
              <w:spacing w:line="240" w:lineRule="auto"/>
            </w:pPr>
            <w:r>
              <w:lastRenderedPageBreak/>
              <w:t>Textergänzung nach „München 2005“</w:t>
            </w:r>
          </w:p>
          <w:p w:rsidR="004A3CD1" w:rsidRDefault="004A3CD1">
            <w:pPr>
              <w:spacing w:line="240" w:lineRule="auto"/>
            </w:pPr>
            <w:r>
              <w:t xml:space="preserve">(Vgl. auch </w:t>
            </w:r>
            <w:proofErr w:type="spellStart"/>
            <w:r>
              <w:t>Lit.Vz</w:t>
            </w:r>
            <w:proofErr w:type="spellEnd"/>
            <w:r>
              <w:t xml:space="preserve">., S. 155), Moll 2001 u.  </w:t>
            </w:r>
            <w:proofErr w:type="spellStart"/>
            <w:r>
              <w:t>Persch</w:t>
            </w:r>
            <w:proofErr w:type="spellEnd"/>
            <w:r>
              <w:t xml:space="preserve"> 1997 </w:t>
            </w:r>
          </w:p>
          <w:p w:rsidR="004A3CD1" w:rsidRDefault="004A3CD1">
            <w:pPr>
              <w:spacing w:line="240" w:lineRule="auto"/>
            </w:pPr>
          </w:p>
          <w:p w:rsidR="004A3CD1" w:rsidRDefault="004A3CD1">
            <w:pPr>
              <w:spacing w:line="240" w:lineRule="auto"/>
            </w:pPr>
          </w:p>
          <w:p w:rsidR="004A3CD1" w:rsidRDefault="004A3CD1">
            <w:pPr>
              <w:spacing w:line="240" w:lineRule="auto"/>
              <w:rPr>
                <w:strike/>
              </w:rPr>
            </w:pPr>
          </w:p>
          <w:p w:rsidR="004A3CD1" w:rsidRDefault="004A3CD1">
            <w:pPr>
              <w:spacing w:line="240" w:lineRule="auto"/>
              <w:rPr>
                <w:strike/>
              </w:rPr>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Konkordanz der Darstellung nicht hergestellt.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34-35</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Zwangsarbeiterinnen und Zwangsarbeiter:</w:t>
            </w:r>
          </w:p>
          <w:p w:rsidR="004A3CD1" w:rsidRDefault="004A3CD1">
            <w:pPr>
              <w:spacing w:line="240" w:lineRule="auto"/>
            </w:pPr>
          </w:p>
          <w:p w:rsidR="004A3CD1" w:rsidRDefault="004A3CD1">
            <w:pPr>
              <w:spacing w:line="240" w:lineRule="auto"/>
            </w:pPr>
            <w:r>
              <w:t xml:space="preserve">Opfergruppen-Erläuterung ohne Bezug zu den durch das Gedenkprojekt namhaft gemachten Einzelschicksalen, </w:t>
            </w:r>
          </w:p>
          <w:p w:rsidR="004A3CD1" w:rsidRDefault="004A3CD1">
            <w:pPr>
              <w:spacing w:line="240" w:lineRule="auto"/>
            </w:pPr>
          </w:p>
          <w:p w:rsidR="004A3CD1" w:rsidRDefault="004A3CD1">
            <w:pPr>
              <w:spacing w:line="240" w:lineRule="auto"/>
            </w:pPr>
            <w:r>
              <w:t xml:space="preserve">„Judenhäuser“ nicht erwähnt als Sammelpunkt jüdischer Zwangsarbeiter </w:t>
            </w:r>
          </w:p>
          <w:p w:rsidR="004A3CD1" w:rsidRDefault="004A3CD1">
            <w:pPr>
              <w:spacing w:line="240" w:lineRule="auto"/>
            </w:pPr>
          </w:p>
          <w:p w:rsidR="004A3CD1" w:rsidRDefault="004A3CD1">
            <w:pPr>
              <w:spacing w:line="240" w:lineRule="auto"/>
            </w:pPr>
            <w:r>
              <w:t xml:space="preserve">Autobiografische Darstellungen Trierer Opfer nicht erwähnt, ebenso nicht aktuelle </w:t>
            </w:r>
            <w:proofErr w:type="spellStart"/>
            <w:r>
              <w:t>Lit</w:t>
            </w:r>
            <w:proofErr w:type="spellEnd"/>
            <w:r>
              <w:t xml:space="preserve">. betr. </w:t>
            </w:r>
            <w:proofErr w:type="spellStart"/>
            <w:r>
              <w:t>Romika</w:t>
            </w:r>
            <w:proofErr w:type="spellEnd"/>
            <w:r>
              <w:t xml:space="preserve"> </w:t>
            </w:r>
          </w:p>
          <w:p w:rsidR="004A3CD1" w:rsidRDefault="004A3CD1">
            <w:pPr>
              <w:spacing w:line="240" w:lineRule="auto"/>
            </w:pPr>
          </w:p>
          <w:p w:rsidR="004A3CD1" w:rsidRDefault="004A3CD1">
            <w:pPr>
              <w:spacing w:line="240" w:lineRule="auto"/>
            </w:pPr>
            <w:r>
              <w:t>Zwangsarbeiter-Rekrutierungen sogenannter „Asozialer, Arbeitsscheuer“ und „politisch“ Verfolgter nicht erwähnt bzw. ohne Bezug zu identifizierten Opfern in Teil III</w:t>
            </w:r>
          </w:p>
          <w:p w:rsidR="004A3CD1" w:rsidRDefault="004A3CD1">
            <w:pPr>
              <w:spacing w:line="240" w:lineRule="auto"/>
            </w:pPr>
          </w:p>
          <w:p w:rsidR="004A3CD1" w:rsidRDefault="004A3CD1">
            <w:pPr>
              <w:spacing w:line="240" w:lineRule="auto"/>
            </w:pPr>
            <w:r>
              <w:t>Ausblendung des historisch erwiesenen Zwangsarbeiter</w:t>
            </w:r>
          </w:p>
          <w:p w:rsidR="004A3CD1" w:rsidRDefault="004A3CD1">
            <w:pPr>
              <w:spacing w:line="240" w:lineRule="auto"/>
            </w:pPr>
            <w:r>
              <w:t>Bezugs katholischer Einrichtungen!</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Textergänzung S. 35 oben nach „nicht einschließen.2</w:t>
            </w:r>
          </w:p>
          <w:p w:rsidR="004A3CD1" w:rsidRDefault="004A3CD1">
            <w:pPr>
              <w:spacing w:line="240" w:lineRule="auto"/>
            </w:pPr>
            <w:r>
              <w:t xml:space="preserve">Von denen durch Stolpersteine Gedachten jüdischen Opfern verrichteten Zwangsarbeit u.a. folgende (Benennung laut Teil III): Nr. 30 sowie der ohne Biographie-Darstellung auf S. 151 benannte Gustav Heinz Kahn. Alfred Wolff und Heinz Kahn schilderten ihren Zwangsarbeitseinsatz bei Trierer Firmen (vgl. Kahn 2003, vgl. </w:t>
            </w:r>
            <w:proofErr w:type="spellStart"/>
            <w:r>
              <w:t>Lit</w:t>
            </w:r>
            <w:proofErr w:type="spellEnd"/>
            <w:r>
              <w:t xml:space="preserve">. </w:t>
            </w:r>
            <w:proofErr w:type="spellStart"/>
            <w:r>
              <w:t>Vz</w:t>
            </w:r>
            <w:proofErr w:type="spellEnd"/>
            <w:r>
              <w:t>., S. 155).</w:t>
            </w:r>
          </w:p>
          <w:p w:rsidR="004A3CD1" w:rsidRDefault="004A3CD1">
            <w:pPr>
              <w:spacing w:line="240" w:lineRule="auto"/>
            </w:pPr>
          </w:p>
          <w:p w:rsidR="004A3CD1" w:rsidRDefault="004A3CD1">
            <w:pPr>
              <w:spacing w:line="240" w:lineRule="auto"/>
            </w:pPr>
            <w:r>
              <w:t xml:space="preserve">Von Zwangsarbeits-Rekrutierungen profitierten in den Kriegsjahren auch katholische Pflegeheime und Krankenhäuser. Das „Diözesanwaisenhaus“ der Salesianer auf dem Helenenberg stellte seine „Zöglinge“ für Feldarbeiten zur Verfügung, unter anderem den 1943 in Auschwitz ermordeten Sinto-Jungen Alfons Pfeil. An der Koblenzer </w:t>
            </w:r>
            <w:proofErr w:type="spellStart"/>
            <w:r>
              <w:t>Kemperhofklinik</w:t>
            </w:r>
            <w:proofErr w:type="spellEnd"/>
            <w:r>
              <w:t xml:space="preserve"> der </w:t>
            </w:r>
            <w:proofErr w:type="spellStart"/>
            <w:r>
              <w:t>Borromänerinnen</w:t>
            </w:r>
            <w:proofErr w:type="spellEnd"/>
            <w:r>
              <w:t xml:space="preserve"> arbeiteten hunderte Ostarbeiterinnen, die bei eingetretener Schwangerschaft Zwangsaborten unterworfen wurden. </w:t>
            </w:r>
          </w:p>
          <w:p w:rsidR="004A3CD1" w:rsidRDefault="004A3CD1">
            <w:pPr>
              <w:spacing w:line="240" w:lineRule="auto"/>
            </w:pPr>
          </w:p>
          <w:p w:rsidR="004A3CD1" w:rsidRDefault="004A3CD1">
            <w:pPr>
              <w:spacing w:line="240" w:lineRule="auto"/>
            </w:pPr>
            <w:r>
              <w:t>Zielgruppen systematischer Zwangsarbeits-Rekrutierungen waren auch die schon genannten „Asozialen“, „Arbeitsscheue“ und Verfolgten der Kategorie „Politische“ (vgl. Teil III, Nr. 151, 152-154, 157-158 u. 166)</w:t>
            </w:r>
          </w:p>
          <w:p w:rsidR="004A3CD1" w:rsidRDefault="004A3CD1">
            <w:pPr>
              <w:spacing w:line="240" w:lineRule="auto"/>
            </w:pPr>
          </w:p>
          <w:p w:rsidR="004A3CD1" w:rsidRDefault="004A3CD1">
            <w:pPr>
              <w:spacing w:line="240" w:lineRule="auto"/>
            </w:pPr>
            <w:r>
              <w:lastRenderedPageBreak/>
              <w:t>Abschluss Textergänzung:</w:t>
            </w:r>
          </w:p>
          <w:p w:rsidR="004A3CD1" w:rsidRDefault="004A3CD1">
            <w:pPr>
              <w:spacing w:line="240" w:lineRule="auto"/>
            </w:pPr>
            <w:r>
              <w:t xml:space="preserve">Wer mehr dazu lesen will, de empfehlen wir: Beate Welter 2002, </w:t>
            </w:r>
            <w:proofErr w:type="spellStart"/>
            <w:r>
              <w:t>Borggräfe</w:t>
            </w:r>
            <w:proofErr w:type="spellEnd"/>
            <w:r>
              <w:t xml:space="preserve"> 2014   u, Schnitzler 2015 (siehe </w:t>
            </w:r>
            <w:proofErr w:type="spellStart"/>
            <w:r>
              <w:t>Lit</w:t>
            </w:r>
            <w:proofErr w:type="spellEnd"/>
            <w:r>
              <w:t xml:space="preserve">. </w:t>
            </w:r>
            <w:proofErr w:type="spellStart"/>
            <w:r>
              <w:t>Vz</w:t>
            </w:r>
            <w:proofErr w:type="spellEnd"/>
            <w:r>
              <w:t>., S. 155)</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Konkordanz der Darstellung von Einleitung und </w:t>
            </w:r>
            <w:proofErr w:type="spellStart"/>
            <w:r>
              <w:t>Haupteil</w:t>
            </w:r>
            <w:proofErr w:type="spellEnd"/>
            <w:r>
              <w:t xml:space="preserve"> III !</w:t>
            </w: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36-37</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Asoziale</w:t>
            </w:r>
          </w:p>
          <w:p w:rsidR="004A3CD1" w:rsidRDefault="004A3CD1">
            <w:pPr>
              <w:spacing w:line="240" w:lineRule="auto"/>
            </w:pPr>
            <w:r>
              <w:t>der Bezug zu dem durch Stolpersteine in Trier bisher namhaft gemachten Opfergang dieser Verfolgtengruppe fehlt.</w:t>
            </w:r>
          </w:p>
          <w:p w:rsidR="004A3CD1" w:rsidRDefault="004A3CD1">
            <w:pPr>
              <w:spacing w:line="240" w:lineRule="auto"/>
            </w:pPr>
            <w:r>
              <w:t>Bei den relevanten Biografie-Darstellungen i. Teil III (siehe mittig rechts) fehlt wiederholt</w:t>
            </w:r>
          </w:p>
          <w:p w:rsidR="004A3CD1" w:rsidRDefault="004A3CD1">
            <w:pPr>
              <w:spacing w:line="240" w:lineRule="auto"/>
            </w:pPr>
            <w:r>
              <w:t>Kenntlichmachung des Verfolgungsgrundes</w:t>
            </w:r>
          </w:p>
          <w:p w:rsidR="004A3CD1" w:rsidRDefault="004A3CD1">
            <w:pPr>
              <w:spacing w:line="240" w:lineRule="auto"/>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Textergänzung S. 37 oben nach „Verhaftungswellen.“</w:t>
            </w:r>
          </w:p>
          <w:p w:rsidR="004A3CD1" w:rsidRDefault="004A3CD1">
            <w:pPr>
              <w:spacing w:line="240" w:lineRule="auto"/>
            </w:pPr>
            <w:r>
              <w:t>Die Namhaftmachung zur Zwangsarbeit gezwungener NS-Opfer wurde in Trier durch die Verlegungen folgender Stolpersteine vom KVK geleistet: Nr. 4, 8-10, 149, 151, 160, 166</w:t>
            </w:r>
          </w:p>
          <w:p w:rsidR="004A3CD1" w:rsidRDefault="004A3CD1">
            <w:pPr>
              <w:spacing w:line="240" w:lineRule="auto"/>
            </w:pPr>
          </w:p>
          <w:p w:rsidR="004A3CD1" w:rsidRDefault="004A3CD1">
            <w:pPr>
              <w:spacing w:line="240" w:lineRule="auto"/>
            </w:pPr>
            <w:r>
              <w:t>Abschluss Textergänzung:</w:t>
            </w:r>
          </w:p>
          <w:p w:rsidR="004A3CD1" w:rsidRDefault="004A3CD1">
            <w:pPr>
              <w:spacing w:line="240" w:lineRule="auto"/>
            </w:pPr>
            <w:r>
              <w:t xml:space="preserve">Wer mehr dazu lesen will, de empfehlen wir: Dahm  2002 u. </w:t>
            </w:r>
            <w:proofErr w:type="spellStart"/>
            <w:r>
              <w:t>Burrgräfe</w:t>
            </w:r>
            <w:proofErr w:type="spellEnd"/>
            <w:r>
              <w:t xml:space="preserve"> 2014 (siehe </w:t>
            </w:r>
            <w:proofErr w:type="spellStart"/>
            <w:r>
              <w:t>Lit</w:t>
            </w:r>
            <w:proofErr w:type="spellEnd"/>
            <w:r>
              <w:t xml:space="preserve">. </w:t>
            </w:r>
            <w:proofErr w:type="spellStart"/>
            <w:r>
              <w:t>Vz</w:t>
            </w:r>
            <w:proofErr w:type="spellEnd"/>
            <w:r>
              <w:t>., S. 155)</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Konkordanz der Darstellung von Einleitung und Hauptteil III nicht gegeben.</w:t>
            </w:r>
          </w:p>
          <w:p w:rsidR="004A3CD1" w:rsidRDefault="004A3CD1">
            <w:pPr>
              <w:spacing w:line="240" w:lineRule="auto"/>
            </w:pP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39</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Bildillustration falsch, Portraitvorlage zeigt Jüdin: Margarethe Reinhard geb. Heimann, Domänenstraße 31, (nicht </w:t>
            </w:r>
            <w:proofErr w:type="spellStart"/>
            <w:r>
              <w:t>Rahnenstraße</w:t>
            </w:r>
            <w:proofErr w:type="spellEnd"/>
            <w:r>
              <w:t xml:space="preserve"> 5)</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Portraitfoto von Maria Reinhardt existiert nicht, Datum der Verlegung fehlt und damit der Hinweis auf das Ereignis. Dies gilt im Übrigen für alle </w:t>
            </w:r>
            <w:proofErr w:type="spellStart"/>
            <w:r>
              <w:t>Biographiedarstellungen</w:t>
            </w:r>
            <w:proofErr w:type="spellEnd"/>
            <w:r>
              <w:t xml:space="preserve"> - mit </w:t>
            </w:r>
            <w:r>
              <w:rPr>
                <w:b/>
              </w:rPr>
              <w:t>Ausnahme</w:t>
            </w:r>
            <w:r>
              <w:t xml:space="preserve"> Nr. 18, 19. </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Vergleiche die Original-Fotovorlage mit Namensangabe bei  </w:t>
            </w:r>
            <w:proofErr w:type="spellStart"/>
            <w:r>
              <w:t>Nolden</w:t>
            </w:r>
            <w:proofErr w:type="spellEnd"/>
            <w:r>
              <w:t xml:space="preserve"> 2010, S. 134, Schnitzler 2005, S. 139 u.-</w:t>
            </w:r>
          </w:p>
          <w:p w:rsidR="004A3CD1" w:rsidRDefault="004A3CD1">
            <w:pPr>
              <w:spacing w:line="240" w:lineRule="auto"/>
            </w:pPr>
            <w:r>
              <w:t>Schnitzler 2005b, S. 15</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40</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Quellenbeleg fehlt</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Gedenkstätte Sachsenhausen</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49</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Unterschlagung des in Erstauflage S. 50 abgedruckten Porträtfotos v. Josef </w:t>
            </w:r>
            <w:proofErr w:type="spellStart"/>
            <w:r>
              <w:t>Averesch</w:t>
            </w:r>
            <w:proofErr w:type="spellEnd"/>
            <w:r>
              <w:t xml:space="preserve"> </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Einlage des Porträtfotos</w:t>
            </w:r>
          </w:p>
          <w:p w:rsidR="004A3CD1" w:rsidRDefault="004A3CD1">
            <w:pPr>
              <w:spacing w:line="240" w:lineRule="auto"/>
            </w:pPr>
            <w:r>
              <w:t>mit korrektem Literaturnachweis Moll 2001 Bd. 2, S. 842)</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Unterschlagung beschwert nachträglich</w:t>
            </w:r>
          </w:p>
          <w:p w:rsidR="004A3CD1" w:rsidRDefault="004A3CD1">
            <w:pPr>
              <w:spacing w:line="240" w:lineRule="auto"/>
            </w:pPr>
            <w:r>
              <w:t>Beratertätigkeit v. Schnitzler an Erstauflage</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54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Portraitfoto Nr. 23, Bildnachweis falsch</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Siehe Bildnachweis S. 160</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durch den Zuschnitt des Kennkartenfotos um die Lochniete wurde das Täterfoto unkenntlich gemacht, das in der Bearbeitung der Studentin A. Rosenmüller noch deutlich zu erkennen war. Damit wird – wie an anderen Stellen – der Aufklärungsgedanke des Projektes konterkariert.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55</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Gruppenfoto veröffentlicht ohne </w:t>
            </w:r>
            <w:r>
              <w:lastRenderedPageBreak/>
              <w:t>Genehmigung der Bildeigentümerin</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Siehe Bildnachweis S. 160,</w:t>
            </w:r>
          </w:p>
          <w:p w:rsidR="004A3CD1" w:rsidRDefault="004A3CD1">
            <w:pPr>
              <w:spacing w:line="240" w:lineRule="auto"/>
            </w:pPr>
            <w:r>
              <w:t>Untertitel mit Datum einfügen (!)</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Unterlassungsanspruch</w:t>
            </w: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57</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Fotoausschnitt</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Unautorisierter Zuschnitt des Gruppenfotos S. 55</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Unterlassungsanspruch</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58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Fotoausschnitt</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Unautorisierter Zuschnitt des Gruppenfotos S. 55</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Unterlassungsanspruch</w:t>
            </w:r>
          </w:p>
          <w:p w:rsidR="004A3CD1" w:rsidRDefault="004A3CD1">
            <w:pPr>
              <w:spacing w:line="240" w:lineRule="auto"/>
            </w:pPr>
            <w:r>
              <w:t xml:space="preserve">des Eigentümers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59</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Bildnachweise Biographien Nr. 28, 29 sind beide falsch </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60</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Fehlender Hinweis auf Cassirer-Besuch Mai 2007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Erste Führung einer jüdischen Emigrantin in Trier durch die Projektklasse des AVG</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Abkopplung der Darstellung von den die Aufarbeitung ermöglichenden Ereignissen (Besuch Cassirer, Führung, etc.). </w:t>
            </w:r>
          </w:p>
          <w:p w:rsidR="004A3CD1" w:rsidRDefault="004A3CD1">
            <w:pPr>
              <w:spacing w:line="240" w:lineRule="auto"/>
            </w:pPr>
            <w:r>
              <w:t xml:space="preserve">Täterfoto nicht als solches ausgewiesen (vgl. Kennkarte).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63</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und Kennzeichnung der Illustrationsvorlage als Ereignisfoto der Verfolgung (Psychiatrie)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Marianne </w:t>
            </w:r>
            <w:proofErr w:type="spellStart"/>
            <w:r>
              <w:t>Schönhofen</w:t>
            </w:r>
            <w:proofErr w:type="spellEnd"/>
            <w:r>
              <w:t xml:space="preserve"> (Portraitfoto aus der Krankenakte)</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Es wird verschwiegen, dass das Foto die Verfolgung dokumentiert.</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68-74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Biographien Nr. 45-51</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Nennung des Ereignisses: Ort, Datum und Projektklasse.</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Abkopplung der Darstellung von den die Aufarbeitung ermöglichenden Ereignissen (Biographische Würdigungen der AVG-Projektklassen in der Promotionsaula des Priesterseminars).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76</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Es fehlen drei </w:t>
            </w:r>
            <w:proofErr w:type="spellStart"/>
            <w:r>
              <w:t>Biographienummern</w:t>
            </w:r>
            <w:proofErr w:type="spellEnd"/>
            <w:r>
              <w:t xml:space="preserve"> in der Überschrift entsprechend der elf abgebildeten Stolpersteine, Unterschlagungen der in der Ereignisberichterstattung der Presse von der Verlegung vom 22.02.2014 enthaltenen Informationen zur Biographien; vgl. </w:t>
            </w:r>
            <w:proofErr w:type="spellStart"/>
            <w:r>
              <w:t>Quaré</w:t>
            </w:r>
            <w:proofErr w:type="spellEnd"/>
            <w:r>
              <w:t xml:space="preserve"> 2014.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Ergänzung fehlender Informationen, wenn nicht hier, dann zumindest im Literaturverzeichnis S. 155f.</w:t>
            </w:r>
          </w:p>
          <w:p w:rsidR="004A3CD1" w:rsidRDefault="004A3CD1">
            <w:pPr>
              <w:spacing w:line="240" w:lineRule="auto"/>
            </w:pPr>
            <w:r>
              <w:t>Untertitel zum Ereignisfoto.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Abkopplung der Darstellung von den die Aufarbeitung ermöglichenden Ereignissen der Stolpersteinverlegung (Besuch der Angehörigen mit Ansprachen).</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77/1</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1)Unterschlagung Briefwechsel als maßgeblicher Projektimpuls (Kontakt zur Zeitzeugin und Patin, wie noch erwähnt in 1.Auflage 2008, S.31): „ … </w:t>
            </w:r>
            <w:r>
              <w:lastRenderedPageBreak/>
              <w:t>nach einem Briefwechsel mit Dr. Schnitzler…“</w:t>
            </w:r>
          </w:p>
          <w:p w:rsidR="004A3CD1" w:rsidRDefault="004A3CD1">
            <w:pPr>
              <w:spacing w:line="240" w:lineRule="auto"/>
            </w:pPr>
          </w:p>
          <w:p w:rsidR="004A3CD1" w:rsidRDefault="004A3CD1">
            <w:pPr>
              <w:spacing w:line="240" w:lineRule="auto"/>
            </w:pPr>
          </w:p>
          <w:p w:rsidR="004A3CD1" w:rsidRDefault="004A3CD1">
            <w:pPr>
              <w:spacing w:line="240" w:lineRule="auto"/>
            </w:pPr>
            <w:r>
              <w:t xml:space="preserve">2)Verschweigen des Ablebens von Frau Lehmann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Textkorrekturen 1 und 2 mit Aufhebung der Rotstreichung (1. Auflage) Schlusssatz:</w:t>
            </w:r>
          </w:p>
          <w:p w:rsidR="004A3CD1" w:rsidRDefault="004A3CD1">
            <w:pPr>
              <w:spacing w:line="240" w:lineRule="auto"/>
            </w:pPr>
            <w:r>
              <w:t xml:space="preserve"> „Die Tochter Marianne Lehmann (1924-2015) lebt[e</w:t>
            </w:r>
            <w:r>
              <w:rPr>
                <w:sz w:val="24"/>
              </w:rPr>
              <w:t>]</w:t>
            </w:r>
            <w:r>
              <w:t xml:space="preserve"> in New Mexiko (USA) und wurde nach einem </w:t>
            </w:r>
            <w:r>
              <w:lastRenderedPageBreak/>
              <w:t>Briefwechsel mit Dr. Schnitzler 2005 Stolpersteinpatin“.</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Vermittlung des ereignisbezogenen Projektganges (Vorarbeit Briefwechsel) </w:t>
            </w:r>
          </w:p>
          <w:p w:rsidR="004A3CD1" w:rsidRDefault="004A3CD1">
            <w:pPr>
              <w:spacing w:line="240" w:lineRule="auto"/>
            </w:pPr>
          </w:p>
          <w:p w:rsidR="004A3CD1" w:rsidRDefault="004A3CD1">
            <w:pPr>
              <w:spacing w:line="240" w:lineRule="auto"/>
            </w:pPr>
            <w:r>
              <w:t>Konkordanz mit Einführungsteil (s.o. 23-25)</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77/2</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1)Bildillustration: Unterschlagung der Diskriminierungsfunktion des reproduzierten Ereignisfotos („Kennkarte“) der Judenverfolgung durch Zuschnitt/fehl. Untertitelung</w:t>
            </w:r>
          </w:p>
          <w:p w:rsidR="004A3CD1" w:rsidRDefault="004A3CD1">
            <w:pPr>
              <w:spacing w:line="240" w:lineRule="auto"/>
            </w:pPr>
          </w:p>
          <w:p w:rsidR="004A3CD1" w:rsidRDefault="004A3CD1">
            <w:pPr>
              <w:spacing w:line="240" w:lineRule="auto"/>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Textergänzung 1</w:t>
            </w:r>
          </w:p>
          <w:p w:rsidR="004A3CD1" w:rsidRDefault="004A3CD1">
            <w:pPr>
              <w:spacing w:line="240" w:lineRule="auto"/>
            </w:pPr>
            <w:r>
              <w:t>Moritz Joseph (Kennkartenfoto)</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Vermittlung des überlieferten Quellenwissens über die  Verfolgungsbürokratie (Kennkarte) </w:t>
            </w: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78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Bildillustration: Unterschlagung der Diskriminierungsfunktion des reproduzierten Ereignisfotos („Foto aus Krankenakte“)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Einfügung des Fotos mit Untertitel: Friedrich Thierry, Foto aus der Krankenakte </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Widerspruch zur Anspruchsbehauptung s. oben S. 78: „ wir wollen … den Opfern ein Gesicht geben“ (</w:t>
            </w:r>
            <w:proofErr w:type="spellStart"/>
            <w:r>
              <w:t>Th</w:t>
            </w:r>
            <w:proofErr w:type="spellEnd"/>
            <w:r>
              <w:t xml:space="preserve">. </w:t>
            </w:r>
            <w:proofErr w:type="spellStart"/>
            <w:r>
              <w:t>Zuche</w:t>
            </w:r>
            <w:proofErr w:type="spellEnd"/>
            <w:r>
              <w:t>).</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79 </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Vorarbeit v. Schnitzler  </w:t>
            </w:r>
          </w:p>
          <w:p w:rsidR="004A3CD1" w:rsidRDefault="004A3CD1">
            <w:pPr>
              <w:spacing w:line="240" w:lineRule="auto"/>
            </w:pPr>
            <w:r>
              <w:t>Unterschlagung eines Fotoporträts aus Privatbesitz der Angehörigen (= Ereignisfoto der Stolpersteinverlegung v. 6.4.2011)</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Einfügung des Porträtfotos </w:t>
            </w:r>
          </w:p>
          <w:p w:rsidR="004A3CD1" w:rsidRDefault="004A3CD1">
            <w:pPr>
              <w:spacing w:line="240" w:lineRule="auto"/>
            </w:pPr>
            <w:r>
              <w:t>von Heinrich  Wetzstein</w:t>
            </w:r>
          </w:p>
          <w:p w:rsidR="004A3CD1" w:rsidRDefault="004A3CD1">
            <w:pPr>
              <w:spacing w:line="240" w:lineRule="auto"/>
            </w:pPr>
            <w:r>
              <w:t xml:space="preserve">aus Privatbesitz (Herr </w:t>
            </w:r>
            <w:proofErr w:type="spellStart"/>
            <w:r>
              <w:t>Scholzen</w:t>
            </w:r>
            <w:proofErr w:type="spellEnd"/>
            <w:r>
              <w:t>) mit entsprechender Kennzeichnung</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Widerspruch zur Anspruchsbehauptung s. oben S. 78 </w:t>
            </w:r>
          </w:p>
          <w:p w:rsidR="004A3CD1" w:rsidRDefault="004A3CD1">
            <w:pPr>
              <w:spacing w:line="240" w:lineRule="auto"/>
            </w:pPr>
            <w:r>
              <w:t xml:space="preserve">Unterlassungsansprüche: G. </w:t>
            </w:r>
            <w:proofErr w:type="spellStart"/>
            <w:r>
              <w:t>Demnig</w:t>
            </w:r>
            <w:proofErr w:type="spellEnd"/>
            <w:r>
              <w:t xml:space="preserve">, </w:t>
            </w:r>
            <w:proofErr w:type="spellStart"/>
            <w:r>
              <w:t>Scholzen</w:t>
            </w:r>
            <w:proofErr w:type="spellEnd"/>
            <w:r>
              <w:t xml:space="preserve"> und Schnitzler,</w:t>
            </w:r>
          </w:p>
          <w:p w:rsidR="004A3CD1" w:rsidRDefault="004A3CD1">
            <w:pPr>
              <w:spacing w:line="240" w:lineRule="auto"/>
            </w:pPr>
            <w:r>
              <w:t xml:space="preserve">falsche Behauptungen der angeblichen  Verfasserin Dr. </w:t>
            </w:r>
            <w:proofErr w:type="spellStart"/>
            <w:r>
              <w:t>Romoth</w:t>
            </w:r>
            <w:proofErr w:type="spellEnd"/>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80</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 Kennzeichnung der Illustrationsvorlage als Ereignisfoto der Verfolgung (Psychiatrie)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Gertrud Hoffmann:</w:t>
            </w:r>
          </w:p>
          <w:p w:rsidR="004A3CD1" w:rsidRDefault="004A3CD1">
            <w:pPr>
              <w:spacing w:line="240" w:lineRule="auto"/>
            </w:pPr>
            <w:r>
              <w:t>(Portraitfoto aus der Krankenakte)</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Es wird verschwiegen, dass das Foto die Verfolgung dokumentiert.</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81</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Unterschlagung des Begriffes „Nacht- und Nebelhäftling“</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Textergänzung S. 81 linke Spalten unten nach „längere Zeit“</w:t>
            </w:r>
          </w:p>
          <w:p w:rsidR="004A3CD1" w:rsidRDefault="004A3CD1">
            <w:pPr>
              <w:spacing w:line="240" w:lineRule="auto"/>
            </w:pPr>
            <w:r>
              <w:t xml:space="preserve">Auf Grundlage des „Nacht- und Nebel-Erlasses“ vom 7. Dezember 1941 wird er als NN-Häftling am 31.8.1941 in </w:t>
            </w:r>
            <w:proofErr w:type="spellStart"/>
            <w:r>
              <w:t>Villerville</w:t>
            </w:r>
            <w:proofErr w:type="spellEnd"/>
            <w:r>
              <w:t xml:space="preserve"> verhaftet“,</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Konkordanz und Vollständigkeit der Darstellung nicht gewährleistet (siehe auch Einführungsteil „Politische Verfolgte“, S. 28-29</w:t>
            </w: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84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 Kennzeichnung der Illustrationsvorlage als Ereignisfoto der Verfolgung (Kennkarte)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w:t>
            </w:r>
          </w:p>
          <w:p w:rsidR="004A3CD1" w:rsidRDefault="004A3CD1">
            <w:pPr>
              <w:spacing w:line="240" w:lineRule="auto"/>
            </w:pPr>
            <w:r>
              <w:t xml:space="preserve">Walter </w:t>
            </w:r>
            <w:proofErr w:type="spellStart"/>
            <w:r>
              <w:t>Isay</w:t>
            </w:r>
            <w:proofErr w:type="spellEnd"/>
            <w:r>
              <w:t xml:space="preserve"> (Kennkartenfoto)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87</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v. Schnitzler (Aufsatz 2013) mit </w:t>
            </w:r>
          </w:p>
          <w:p w:rsidR="004A3CD1" w:rsidRDefault="004A3CD1">
            <w:pPr>
              <w:spacing w:line="240" w:lineRule="auto"/>
            </w:pPr>
            <w:r>
              <w:t>Unterschlagung überlieferter Fotoporträt-Abbildung</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Einfügung des Porträtfotos Moritz Ermann aus Schnitzler 2005, S. 137 oben mit Untertitel</w:t>
            </w:r>
          </w:p>
          <w:p w:rsidR="004A3CD1" w:rsidRDefault="004A3CD1">
            <w:pPr>
              <w:spacing w:line="240" w:lineRule="auto"/>
            </w:pPr>
            <w:r>
              <w:t>„Moritz Ermann als Soldat im Ersten Weltkrieg. Privatfoto aus Familienbesitz“</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Unterschlagung steht i. Widerspruch zu dem Vorwort-Plädoyer v. </w:t>
            </w:r>
            <w:proofErr w:type="spellStart"/>
            <w:r>
              <w:t>Th</w:t>
            </w:r>
            <w:proofErr w:type="spellEnd"/>
            <w:r>
              <w:t xml:space="preserve">. </w:t>
            </w:r>
            <w:proofErr w:type="spellStart"/>
            <w:r>
              <w:t>Zuche</w:t>
            </w:r>
            <w:proofErr w:type="spellEnd"/>
            <w:r>
              <w:t xml:space="preserve"> (S. 12</w:t>
            </w:r>
            <w:proofErr w:type="gramStart"/>
            <w:r>
              <w:t>) :</w:t>
            </w:r>
            <w:proofErr w:type="gramEnd"/>
            <w:r>
              <w:t xml:space="preserve"> „</w:t>
            </w:r>
            <w:r>
              <w:rPr>
                <w:bCs/>
              </w:rPr>
              <w:t>wollen wir nicht nur die Namen der Opfer fest-halten“,....“sondern auch – wenn möglich – ihre Lebensgeschichten und ihr Gesicht.“</w:t>
            </w:r>
            <w:r>
              <w:t xml:space="preserve">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89</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Unterschlagung 1)</w:t>
            </w:r>
          </w:p>
          <w:p w:rsidR="004A3CD1" w:rsidRDefault="004A3CD1">
            <w:pPr>
              <w:spacing w:line="240" w:lineRule="auto"/>
            </w:pPr>
            <w:r>
              <w:t xml:space="preserve">des auf Seite 21 der Broschüre von Koautor </w:t>
            </w:r>
            <w:proofErr w:type="spellStart"/>
            <w:r>
              <w:t>Koerfer</w:t>
            </w:r>
            <w:proofErr w:type="spellEnd"/>
            <w:r>
              <w:t xml:space="preserve"> aufgeklärten Opfer-Schicksals</w:t>
            </w:r>
          </w:p>
          <w:p w:rsidR="004A3CD1" w:rsidRDefault="004A3CD1">
            <w:pPr>
              <w:spacing w:line="240" w:lineRule="auto"/>
            </w:pPr>
          </w:p>
          <w:p w:rsidR="004A3CD1" w:rsidRDefault="004A3CD1">
            <w:pPr>
              <w:spacing w:line="240" w:lineRule="auto"/>
            </w:pPr>
            <w:r>
              <w:t>Unterschlagung 2)Kennkartenfotos</w:t>
            </w:r>
          </w:p>
          <w:p w:rsidR="004A3CD1" w:rsidRDefault="004A3CD1">
            <w:pPr>
              <w:spacing w:line="240" w:lineRule="auto"/>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Streichung des Schlusssatzes „Dort verlieren sich ihre Spuren“</w:t>
            </w:r>
          </w:p>
          <w:p w:rsidR="004A3CD1" w:rsidRDefault="004A3CD1">
            <w:pPr>
              <w:spacing w:line="240" w:lineRule="auto"/>
            </w:pPr>
            <w:r>
              <w:t xml:space="preserve">Ergänzung wie S. 21: „Das Ehepaar wurde im Mai 1942 im Vernichtungslager </w:t>
            </w:r>
            <w:proofErr w:type="spellStart"/>
            <w:r>
              <w:t>Chelmno</w:t>
            </w:r>
            <w:proofErr w:type="spellEnd"/>
            <w:r>
              <w:t xml:space="preserve"> vergast.“ (mit Hinweis auf Beitrag von Koautor </w:t>
            </w:r>
            <w:proofErr w:type="spellStart"/>
            <w:r>
              <w:t>Koerfer</w:t>
            </w:r>
            <w:proofErr w:type="spellEnd"/>
            <w:r>
              <w:t>)</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Mangelnde Konkordanz</w:t>
            </w:r>
          </w:p>
          <w:p w:rsidR="004A3CD1" w:rsidRDefault="004A3CD1">
            <w:pPr>
              <w:spacing w:line="240" w:lineRule="auto"/>
            </w:pPr>
            <w:r>
              <w:t>Zweier Darstellungs-</w:t>
            </w:r>
          </w:p>
          <w:p w:rsidR="004A3CD1" w:rsidRDefault="004A3CD1">
            <w:pPr>
              <w:spacing w:line="240" w:lineRule="auto"/>
            </w:pPr>
            <w:r>
              <w:t>Teile über Opferschicksal</w:t>
            </w:r>
          </w:p>
          <w:p w:rsidR="004A3CD1" w:rsidRDefault="004A3CD1">
            <w:pPr>
              <w:spacing w:line="240" w:lineRule="auto"/>
            </w:pPr>
          </w:p>
          <w:p w:rsidR="004A3CD1" w:rsidRDefault="004A3CD1">
            <w:pPr>
              <w:spacing w:line="240" w:lineRule="auto"/>
            </w:pPr>
            <w:r>
              <w:t>Für 2)Siehe S. 78 oben</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90</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 Kennzeichnung der Illustrationsvorlage als Ereignisfoto der Verfolgung (Kennkarte)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w:t>
            </w:r>
          </w:p>
          <w:p w:rsidR="004A3CD1" w:rsidRDefault="004A3CD1">
            <w:pPr>
              <w:spacing w:line="240" w:lineRule="auto"/>
            </w:pPr>
            <w:r>
              <w:t>Sophie Hein (Kennkartenfoto)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s.o. Seite 77</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96</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Unterschlagung des privaten Portraitfotos (Ereignisfoto vom 18.03.2013), das die angehörige Patin zur Verfügung stellte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Einfügen</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Unterschlagung steht i. Widerspruch zu dem Vorwort-Plädoyer v. </w:t>
            </w:r>
            <w:proofErr w:type="spellStart"/>
            <w:r>
              <w:t>Th</w:t>
            </w:r>
            <w:proofErr w:type="spellEnd"/>
            <w:r>
              <w:t xml:space="preserve">. </w:t>
            </w:r>
            <w:proofErr w:type="spellStart"/>
            <w:r>
              <w:t>Zuche</w:t>
            </w:r>
            <w:proofErr w:type="spellEnd"/>
            <w:r>
              <w:t xml:space="preserve"> (S. 12</w:t>
            </w:r>
            <w:proofErr w:type="gramStart"/>
            <w:r>
              <w:t>) :</w:t>
            </w:r>
            <w:proofErr w:type="gramEnd"/>
            <w:r>
              <w:t xml:space="preserve"> „</w:t>
            </w:r>
            <w:r>
              <w:rPr>
                <w:bCs/>
              </w:rPr>
              <w:t>wollen wir nicht nur die Namen der Opfer fest-halten“,....“sondern auch – wenn möglich – ihre Lebensgeschichten und ihr Gesicht.“</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101</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MPG-Projektklasse </w:t>
            </w:r>
            <w:proofErr w:type="spellStart"/>
            <w:r>
              <w:t>Kleinmenke</w:t>
            </w:r>
            <w:proofErr w:type="spellEnd"/>
            <w:r>
              <w:t xml:space="preserve">/Schnitzler </w:t>
            </w:r>
          </w:p>
          <w:p w:rsidR="004A3CD1" w:rsidRDefault="004A3CD1">
            <w:pPr>
              <w:spacing w:line="240" w:lineRule="auto"/>
            </w:pPr>
            <w:r>
              <w:t>und fehlender Bildnachweis und Kennzeichnung der Fotoillustration;</w:t>
            </w:r>
          </w:p>
          <w:p w:rsidR="004A3CD1" w:rsidRDefault="004A3CD1">
            <w:pPr>
              <w:spacing w:line="240" w:lineRule="auto"/>
            </w:pPr>
            <w:r>
              <w:t>gesichts-entstellende Widergabe durch Benutzung verzerrter Bildvorlage anstatt möglicher O-Vorlage aus Privatbesitz</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Einfügung neuer Abbildung in korrektem Format mit erweitertem Untertitel. „Matthias Jakobs als Soldat im Ersten Weltkrieg. Foto aus Familienbesitz“</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Begründung wie S. 63 bzw. S. 78 </w:t>
            </w:r>
          </w:p>
          <w:p w:rsidR="004A3CD1" w:rsidRDefault="004A3CD1">
            <w:pPr>
              <w:spacing w:line="240" w:lineRule="auto"/>
            </w:pPr>
          </w:p>
          <w:p w:rsidR="004A3CD1" w:rsidRDefault="004A3CD1">
            <w:pPr>
              <w:spacing w:line="240" w:lineRule="auto"/>
            </w:pPr>
            <w:r>
              <w:t>Unterlassungsanspruch</w:t>
            </w:r>
          </w:p>
          <w:p w:rsidR="004A3CD1" w:rsidRDefault="004A3CD1">
            <w:pPr>
              <w:spacing w:line="240" w:lineRule="auto"/>
            </w:pPr>
            <w:r>
              <w:t>Familie Jakobs</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104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MPG-Projektklasse </w:t>
            </w:r>
            <w:proofErr w:type="spellStart"/>
            <w:r>
              <w:t>Kleinmenke</w:t>
            </w:r>
            <w:proofErr w:type="spellEnd"/>
            <w:r>
              <w:t xml:space="preserve">/Schnitzler </w:t>
            </w:r>
          </w:p>
          <w:p w:rsidR="004A3CD1" w:rsidRDefault="004A3CD1">
            <w:pPr>
              <w:spacing w:line="240" w:lineRule="auto"/>
            </w:pPr>
            <w:r>
              <w:lastRenderedPageBreak/>
              <w:t xml:space="preserve">und fehlender Bildnachweis und Kennzeichnung der Illustrationsvorlage als Privatfoto (zur Unterscheidung v. Ereignisfoto der Verfolgung)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Einfügung neuer Abbildung in korrektem Format mit erweitertem Untertitel. </w:t>
            </w:r>
            <w:r>
              <w:lastRenderedPageBreak/>
              <w:t>„Johann Maes. Privatfoto aus Familienbesitz“</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Begründung wie S. 63  und 78 </w:t>
            </w:r>
          </w:p>
          <w:p w:rsidR="004A3CD1" w:rsidRDefault="004A3CD1">
            <w:pPr>
              <w:spacing w:line="240" w:lineRule="auto"/>
            </w:pPr>
          </w:p>
          <w:p w:rsidR="004A3CD1" w:rsidRDefault="004A3CD1">
            <w:pPr>
              <w:spacing w:line="240" w:lineRule="auto"/>
            </w:pPr>
            <w:r>
              <w:t>Unterlassungsanspruch</w:t>
            </w:r>
          </w:p>
          <w:p w:rsidR="004A3CD1" w:rsidRDefault="004A3CD1">
            <w:pPr>
              <w:spacing w:line="240" w:lineRule="auto"/>
            </w:pPr>
            <w:r>
              <w:lastRenderedPageBreak/>
              <w:t>Familie Maes</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108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MPG-Projektklasse </w:t>
            </w:r>
            <w:proofErr w:type="spellStart"/>
            <w:r>
              <w:t>Kleinmenke</w:t>
            </w:r>
            <w:proofErr w:type="spellEnd"/>
            <w:r>
              <w:t xml:space="preserve">/Schnitzler </w:t>
            </w:r>
          </w:p>
          <w:p w:rsidR="004A3CD1" w:rsidRDefault="004A3CD1">
            <w:pPr>
              <w:spacing w:line="240" w:lineRule="auto"/>
            </w:pPr>
            <w:r>
              <w:t>und fehlender Bildnachweis und Nicht-Kennzeichnung als Ereignisfoto der Verfolgung (Krankenakte)</w:t>
            </w:r>
          </w:p>
          <w:p w:rsidR="004A3CD1" w:rsidRDefault="004A3CD1">
            <w:pPr>
              <w:spacing w:line="240" w:lineRule="auto"/>
            </w:pPr>
            <w:r>
              <w:t xml:space="preserve">Nichtberücksichtigung des </w:t>
            </w:r>
          </w:p>
          <w:p w:rsidR="004A3CD1" w:rsidRDefault="004A3CD1">
            <w:pPr>
              <w:spacing w:line="240" w:lineRule="auto"/>
            </w:pPr>
            <w:r>
              <w:t>Angehörigen-Einspruchs</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Unkenntlichmachung der Abbildung „Albert Valentin“</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Unterlassungsanspruch</w:t>
            </w:r>
          </w:p>
          <w:p w:rsidR="004A3CD1" w:rsidRDefault="004A3CD1">
            <w:pPr>
              <w:spacing w:line="240" w:lineRule="auto"/>
            </w:pPr>
            <w:r>
              <w:t>Familie Valentin</w:t>
            </w:r>
          </w:p>
          <w:p w:rsidR="004A3CD1" w:rsidRDefault="004A3CD1">
            <w:pPr>
              <w:spacing w:line="240" w:lineRule="auto"/>
            </w:pPr>
          </w:p>
          <w:p w:rsidR="004A3CD1" w:rsidRDefault="004A3CD1">
            <w:pPr>
              <w:spacing w:line="240" w:lineRule="auto"/>
            </w:pPr>
            <w:r>
              <w:t>Schnitzler in Beantwortung</w:t>
            </w:r>
          </w:p>
          <w:p w:rsidR="004A3CD1" w:rsidRDefault="004A3CD1">
            <w:pPr>
              <w:spacing w:line="240" w:lineRule="auto"/>
            </w:pPr>
            <w:r>
              <w:t xml:space="preserve">RA </w:t>
            </w:r>
            <w:proofErr w:type="spellStart"/>
            <w:r>
              <w:t>Kreuter</w:t>
            </w:r>
            <w:proofErr w:type="spellEnd"/>
            <w:r>
              <w:t xml:space="preserve"> 29.6., Bild-Nr. I, 7</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110</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1)Bildnachweis fehlt und Kennzeichnung der Illustrationsvorlage als Privatfoto  </w:t>
            </w:r>
          </w:p>
          <w:p w:rsidR="004A3CD1" w:rsidRDefault="004A3CD1">
            <w:pPr>
              <w:spacing w:line="240" w:lineRule="auto"/>
            </w:pPr>
          </w:p>
          <w:p w:rsidR="004A3CD1" w:rsidRDefault="004A3CD1">
            <w:pPr>
              <w:spacing w:line="240" w:lineRule="auto"/>
            </w:pPr>
            <w:r>
              <w:t>2)Verschwiegen: Sterbefall („hat überlebt“) und Nachname der Tochter  bei Darstellung ihres Trier-Besuches verschwiegen</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1)Textergänzung:</w:t>
            </w:r>
          </w:p>
          <w:p w:rsidR="004A3CD1" w:rsidRDefault="004A3CD1">
            <w:pPr>
              <w:spacing w:line="240" w:lineRule="auto"/>
            </w:pPr>
            <w:r>
              <w:t xml:space="preserve">Familie </w:t>
            </w:r>
            <w:proofErr w:type="spellStart"/>
            <w:r>
              <w:t>Bernheim</w:t>
            </w:r>
            <w:proofErr w:type="spellEnd"/>
            <w:r>
              <w:t xml:space="preserve"> um 1936 (Foto aus Privatbesitz)</w:t>
            </w:r>
          </w:p>
          <w:p w:rsidR="004A3CD1" w:rsidRDefault="004A3CD1">
            <w:pPr>
              <w:spacing w:line="240" w:lineRule="auto"/>
            </w:pPr>
          </w:p>
          <w:p w:rsidR="004A3CD1" w:rsidRDefault="004A3CD1">
            <w:pPr>
              <w:spacing w:line="240" w:lineRule="auto"/>
            </w:pPr>
            <w:r>
              <w:t xml:space="preserve">2)Textveränderung 1. Satz letzter Absatz: „Hat überlebt“: </w:t>
            </w:r>
          </w:p>
          <w:p w:rsidR="004A3CD1" w:rsidRDefault="004A3CD1">
            <w:pPr>
              <w:spacing w:line="240" w:lineRule="auto"/>
            </w:pPr>
            <w:r>
              <w:t xml:space="preserve">Die Tochter, Frau </w:t>
            </w:r>
            <w:proofErr w:type="spellStart"/>
            <w:r>
              <w:t>Roselies</w:t>
            </w:r>
            <w:proofErr w:type="spellEnd"/>
            <w:r>
              <w:t xml:space="preserve"> Hirschland geb. </w:t>
            </w:r>
            <w:proofErr w:type="spellStart"/>
            <w:r>
              <w:t>Bernhein</w:t>
            </w:r>
            <w:proofErr w:type="spellEnd"/>
            <w:r>
              <w:t xml:space="preserve"> (1923-2013) überlebte die Verfolgungen und wohnte zuletzt in Brüssel. </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1)Siehe S. 77</w:t>
            </w:r>
          </w:p>
          <w:p w:rsidR="004A3CD1" w:rsidRDefault="004A3CD1">
            <w:pPr>
              <w:spacing w:line="240" w:lineRule="auto"/>
            </w:pPr>
          </w:p>
          <w:p w:rsidR="004A3CD1" w:rsidRDefault="004A3CD1">
            <w:pPr>
              <w:spacing w:line="240" w:lineRule="auto"/>
            </w:pPr>
            <w:r>
              <w:t>2)Rücksichtnahme auf die Unterstützung Angehöriger (siehe oben Cassirer, Lehmann, Kahn, Steinberg) erfordert diese Aktualisierung ebenso wie Erwähnung der Bildillustrationen aus deren Privateigentum</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112</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Bildillustration: Unterschlagung der Diskriminierungsfunktion des reproduzierten Ereignisfotos („Kennkarte“)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w:t>
            </w:r>
          </w:p>
          <w:p w:rsidR="004A3CD1" w:rsidRDefault="004A3CD1">
            <w:pPr>
              <w:spacing w:line="240" w:lineRule="auto"/>
            </w:pPr>
            <w:r>
              <w:t>Moritz Heimann (Kennkartenfoto)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113</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Portraitfoto der Margarete Reinhard geb. Heimann (Biographie Nr. 110) fehlt hier, (statt falsch auf S. 39, Biographie Nr. 3 )</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Unterschlagung der Kennkarten-Foto-Überlieferung,</w:t>
            </w:r>
          </w:p>
          <w:p w:rsidR="004A3CD1" w:rsidRDefault="004A3CD1">
            <w:pPr>
              <w:spacing w:line="240" w:lineRule="auto"/>
            </w:pPr>
            <w:r>
              <w:t>Begründung siehe S. 78</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114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Schulklasse Grundschule </w:t>
            </w:r>
            <w:proofErr w:type="spellStart"/>
            <w:r>
              <w:t>Kürenz</w:t>
            </w:r>
            <w:proofErr w:type="spellEnd"/>
            <w:r>
              <w:t xml:space="preserve"> </w:t>
            </w:r>
          </w:p>
          <w:p w:rsidR="004A3CD1" w:rsidRDefault="004A3CD1">
            <w:pPr>
              <w:spacing w:line="240" w:lineRule="auto"/>
            </w:pPr>
            <w:r>
              <w:t>weiterhin fehlen: Bildnachweis und Kennzeichnung der Illustrationsvorlage als Ereignisfoto der Verfolgung (Psychiatrie)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 Untertitelergänzung:</w:t>
            </w:r>
          </w:p>
          <w:p w:rsidR="004A3CD1" w:rsidRDefault="004A3CD1">
            <w:pPr>
              <w:spacing w:line="240" w:lineRule="auto"/>
            </w:pPr>
            <w:r>
              <w:t xml:space="preserve">„Maria </w:t>
            </w:r>
            <w:proofErr w:type="spellStart"/>
            <w:r>
              <w:t>Trierweiler</w:t>
            </w:r>
            <w:proofErr w:type="spellEnd"/>
            <w:r>
              <w:t>. Foto aus der Krankenakte“</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Begründung wie S. 63 bzw. S. 78 </w:t>
            </w: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119-120</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 Kennzeichnung der Illustrationsvorlage als Ereignisfoto der Verfolgung (Kennkarte)</w:t>
            </w:r>
          </w:p>
          <w:p w:rsidR="004A3CD1" w:rsidRDefault="004A3CD1">
            <w:pPr>
              <w:spacing w:line="240" w:lineRule="auto"/>
            </w:pPr>
            <w:r>
              <w:t>Unterschlagung weiterer Porträtfotos aus Privatbesitz der Angehörigenfamilie Schröder</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Textergänzungen: </w:t>
            </w:r>
          </w:p>
          <w:p w:rsidR="004A3CD1" w:rsidRDefault="004A3CD1">
            <w:pPr>
              <w:spacing w:line="240" w:lineRule="auto"/>
            </w:pPr>
            <w:r>
              <w:t>Leo Bach</w:t>
            </w:r>
          </w:p>
          <w:p w:rsidR="004A3CD1" w:rsidRDefault="004A3CD1">
            <w:pPr>
              <w:spacing w:line="240" w:lineRule="auto"/>
            </w:pPr>
            <w:r>
              <w:t xml:space="preserve"> (Kennkartenfoto)</w:t>
            </w:r>
          </w:p>
          <w:p w:rsidR="004A3CD1" w:rsidRDefault="004A3CD1">
            <w:pPr>
              <w:spacing w:line="240" w:lineRule="auto"/>
            </w:pPr>
            <w:r>
              <w:t xml:space="preserve">Johanna </w:t>
            </w:r>
            <w:proofErr w:type="spellStart"/>
            <w:r>
              <w:t>Hayum</w:t>
            </w:r>
            <w:proofErr w:type="spellEnd"/>
            <w:r>
              <w:t xml:space="preserve"> (Kennkartenfoto)</w:t>
            </w:r>
          </w:p>
          <w:p w:rsidR="004A3CD1" w:rsidRDefault="004A3CD1">
            <w:pPr>
              <w:spacing w:line="240" w:lineRule="auto"/>
            </w:pPr>
            <w:r>
              <w:t>Hedwig Bach (Kennkartenfoto)</w:t>
            </w:r>
          </w:p>
          <w:p w:rsidR="004A3CD1" w:rsidRDefault="004A3CD1">
            <w:pPr>
              <w:spacing w:line="240" w:lineRule="auto"/>
            </w:pP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s.o. Seite 77  und 78,</w:t>
            </w:r>
          </w:p>
          <w:p w:rsidR="004A3CD1" w:rsidRDefault="004A3CD1">
            <w:pPr>
              <w:spacing w:line="240" w:lineRule="auto"/>
            </w:pPr>
            <w:r>
              <w:t xml:space="preserve">Unterlassungsanspruch G. </w:t>
            </w:r>
            <w:proofErr w:type="spellStart"/>
            <w:r>
              <w:t>Demnig</w:t>
            </w:r>
            <w:proofErr w:type="spellEnd"/>
            <w:r>
              <w:t xml:space="preserve"> und der Patinnen des nicht besprochenen Stolpersteins von Selma Schröder Christine und Marion Schröder.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121</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Unterlassung einer Biografie-</w:t>
            </w:r>
          </w:p>
          <w:p w:rsidR="004A3CD1" w:rsidRDefault="004A3CD1">
            <w:pPr>
              <w:spacing w:line="240" w:lineRule="auto"/>
            </w:pPr>
            <w:r>
              <w:t>Darstellung der auf dem abgebildeten Stolperstein-Ensemble benannten Selma Schröder geb. Bach</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Texteinlage formulieren bzw. Übernahme von Seite 151</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Nichtberücksichtigung im biografischen Hauptteil verstößt gegen Projektidee und </w:t>
            </w:r>
          </w:p>
          <w:p w:rsidR="004A3CD1" w:rsidRDefault="004A3CD1">
            <w:pPr>
              <w:spacing w:line="240" w:lineRule="auto"/>
            </w:pPr>
            <w:r>
              <w:t xml:space="preserve">verletzt Gefühle der </w:t>
            </w:r>
            <w:proofErr w:type="spellStart"/>
            <w:r>
              <w:t>angehörigen</w:t>
            </w:r>
            <w:proofErr w:type="spellEnd"/>
            <w:r>
              <w:t xml:space="preserve"> Patinnen (Unterlassungsklage siehe oben)</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124</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Kennzeichnung der Illustrationsvorlage als Ereignisfoto der Verfolgung (Kennkarte)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Textergänzungen: </w:t>
            </w:r>
          </w:p>
          <w:p w:rsidR="004A3CD1" w:rsidRDefault="004A3CD1">
            <w:pPr>
              <w:spacing w:line="240" w:lineRule="auto"/>
            </w:pPr>
            <w:r>
              <w:t>Ernst Schneider</w:t>
            </w:r>
          </w:p>
          <w:p w:rsidR="004A3CD1" w:rsidRDefault="004A3CD1">
            <w:pPr>
              <w:spacing w:line="240" w:lineRule="auto"/>
            </w:pPr>
            <w:r>
              <w:t xml:space="preserve"> (Kennkartenfoto)</w:t>
            </w:r>
          </w:p>
          <w:p w:rsidR="004A3CD1" w:rsidRDefault="004A3CD1">
            <w:pPr>
              <w:spacing w:line="240" w:lineRule="auto"/>
            </w:pPr>
            <w:r>
              <w:t>Hans Schneider (Kennkartenfoto)</w:t>
            </w:r>
          </w:p>
          <w:p w:rsidR="004A3CD1" w:rsidRDefault="004A3CD1">
            <w:pPr>
              <w:spacing w:line="240" w:lineRule="auto"/>
            </w:pPr>
            <w:r>
              <w:t>Karl-Julius Schneider (Kennkartenfoto)</w:t>
            </w:r>
          </w:p>
          <w:p w:rsidR="004A3CD1" w:rsidRDefault="004A3CD1">
            <w:pPr>
              <w:spacing w:line="240" w:lineRule="auto"/>
            </w:pPr>
            <w:r>
              <w:t>Else Ida Schneider</w:t>
            </w:r>
          </w:p>
          <w:p w:rsidR="004A3CD1" w:rsidRDefault="004A3CD1">
            <w:pPr>
              <w:spacing w:line="240" w:lineRule="auto"/>
            </w:pPr>
            <w:r>
              <w:t>(Kennkartenfoto)</w:t>
            </w:r>
          </w:p>
          <w:p w:rsidR="004A3CD1" w:rsidRDefault="004A3CD1">
            <w:pPr>
              <w:spacing w:line="240" w:lineRule="auto"/>
            </w:pPr>
            <w:r>
              <w:t>Josefine Schneider</w:t>
            </w:r>
          </w:p>
          <w:p w:rsidR="004A3CD1" w:rsidRDefault="004A3CD1">
            <w:pPr>
              <w:spacing w:line="240" w:lineRule="auto"/>
            </w:pPr>
            <w:r>
              <w:t>(Kennkartefoto)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125</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Kennzeichnung der Illustrationsvorlage als Ereignisfoto der Verfolgung (Kennkarte)</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w:t>
            </w:r>
          </w:p>
          <w:p w:rsidR="004A3CD1" w:rsidRDefault="004A3CD1">
            <w:pPr>
              <w:spacing w:line="240" w:lineRule="auto"/>
            </w:pPr>
            <w:r>
              <w:t>Hermann Kahn (Kennkartenfoto)</w:t>
            </w:r>
          </w:p>
          <w:p w:rsidR="004A3CD1" w:rsidRDefault="004A3CD1">
            <w:pPr>
              <w:spacing w:line="240" w:lineRule="auto"/>
            </w:pPr>
            <w:r>
              <w:t>Fritz Kahn</w:t>
            </w:r>
          </w:p>
          <w:p w:rsidR="004A3CD1" w:rsidRDefault="004A3CD1">
            <w:pPr>
              <w:spacing w:line="240" w:lineRule="auto"/>
            </w:pPr>
            <w:r>
              <w:t>(Kennkartenfoto)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126</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Fehlende Bildillustration und Textinformationen unterschlagen das vom Ereignis der Stolpersteinverlegung und vorliegenden Publikationen (auch eigener, AGF) vorhandene Wissen über die hier genannten, und drei weiterer Angehöriger der Familie Kahn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Textergänzung formulieren</w:t>
            </w:r>
          </w:p>
          <w:p w:rsidR="004A3CD1" w:rsidRDefault="004A3CD1">
            <w:pPr>
              <w:spacing w:line="240" w:lineRule="auto"/>
            </w:pPr>
            <w:r>
              <w:t xml:space="preserve">(vgl. </w:t>
            </w:r>
            <w:proofErr w:type="spellStart"/>
            <w:r>
              <w:t>Kentenich</w:t>
            </w:r>
            <w:proofErr w:type="spellEnd"/>
            <w:r>
              <w:t xml:space="preserve"> 2015)</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Angehörigen-Familie Kahn und des Projektschöpfers Gunter </w:t>
            </w:r>
            <w:proofErr w:type="spellStart"/>
            <w:r>
              <w:t>Demnig</w:t>
            </w:r>
            <w:proofErr w:type="spellEnd"/>
            <w:r>
              <w:t>,</w:t>
            </w:r>
          </w:p>
          <w:p w:rsidR="004A3CD1" w:rsidRDefault="004A3CD1">
            <w:pPr>
              <w:spacing w:line="240" w:lineRule="auto"/>
            </w:pPr>
            <w:r>
              <w:t>Nichtberücksichtigung im Hauptteil der Broschüre bedeutet projektverfälschende</w:t>
            </w:r>
          </w:p>
          <w:p w:rsidR="004A3CD1" w:rsidRDefault="004A3CD1">
            <w:pPr>
              <w:spacing w:line="240" w:lineRule="auto"/>
            </w:pPr>
            <w:r>
              <w:t xml:space="preserve">Opferdiskriminierung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127</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Kennzeichnung der Illustrationsvorlage als Ereignisfoto der Verfolgung (Kennkarte);</w:t>
            </w:r>
          </w:p>
          <w:p w:rsidR="004A3CD1" w:rsidRDefault="004A3CD1">
            <w:pPr>
              <w:spacing w:line="240" w:lineRule="auto"/>
            </w:pPr>
            <w:r>
              <w:lastRenderedPageBreak/>
              <w:t xml:space="preserve">Es fehlen weiterhin: Termin der Stolpersteinverlegung u. Erstpräsentation der Biografien Nr. 140 u. 141 durch Nelson-Mandela Schulklasse; vgl. </w:t>
            </w:r>
            <w:proofErr w:type="spellStart"/>
            <w:r>
              <w:t>Lit.Vz</w:t>
            </w:r>
            <w:proofErr w:type="spellEnd"/>
            <w:r>
              <w:t xml:space="preserve">. S. 155, </w:t>
            </w:r>
            <w:proofErr w:type="spellStart"/>
            <w:r>
              <w:t>Quaré</w:t>
            </w:r>
            <w:proofErr w:type="spellEnd"/>
            <w:r>
              <w:t xml:space="preserve"> 2014</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Textergänzung: </w:t>
            </w:r>
          </w:p>
          <w:p w:rsidR="004A3CD1" w:rsidRDefault="004A3CD1">
            <w:pPr>
              <w:spacing w:line="240" w:lineRule="auto"/>
            </w:pPr>
            <w:r>
              <w:t>Dr. Gertrud Schloss (Kennkartenfoto)</w:t>
            </w:r>
          </w:p>
          <w:p w:rsidR="004A3CD1" w:rsidRDefault="004A3CD1">
            <w:pPr>
              <w:spacing w:line="240" w:lineRule="auto"/>
            </w:pPr>
            <w:r>
              <w:t>Vorarbeit Nelson-Mandela-Schule</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Kennzeichnung der Illustrationsvorlage als Ereignisfoto der Verfolgung (Kennkarte)</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Textergänzung: </w:t>
            </w:r>
          </w:p>
          <w:p w:rsidR="004A3CD1" w:rsidRDefault="004A3CD1">
            <w:pPr>
              <w:spacing w:line="240" w:lineRule="auto"/>
            </w:pPr>
            <w:r>
              <w:t>Maximilian Wolff (Kennkartenfoto)</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129</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1)Unterschlagung des Namens der mittlerweile verstorbenen Marion Cassirer, wodurch der Ereignisbezug ihres Besuches in Trier verschwiegen wird.</w:t>
            </w:r>
          </w:p>
          <w:p w:rsidR="004A3CD1" w:rsidRDefault="004A3CD1">
            <w:pPr>
              <w:spacing w:line="240" w:lineRule="auto"/>
            </w:pPr>
          </w:p>
          <w:p w:rsidR="004A3CD1" w:rsidRDefault="004A3CD1">
            <w:pPr>
              <w:spacing w:line="240" w:lineRule="auto"/>
            </w:pPr>
            <w:r>
              <w:t>2) Bildillustration: Unterschlagung der Diskriminierungsfunktion der reproduzierten Ereignisfotos („Kennkarte“)</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1)Textergänzungen</w:t>
            </w:r>
          </w:p>
          <w:p w:rsidR="004A3CD1" w:rsidRDefault="004A3CD1">
            <w:pPr>
              <w:spacing w:line="240" w:lineRule="auto"/>
            </w:pPr>
            <w:r>
              <w:t>Einleitung vor Zeitzeugenzitat wie folgt ersetzen.</w:t>
            </w:r>
          </w:p>
          <w:p w:rsidR="004A3CD1" w:rsidRDefault="004A3CD1">
            <w:pPr>
              <w:spacing w:line="240" w:lineRule="auto"/>
            </w:pPr>
            <w:r>
              <w:t xml:space="preserve">Bei ihren Vorarbeiten für diese Stolpersteinverlegung  (13.2.2006) knüpfte die Projektklasse des AVG Kontakt zu Kaufmanns Tochter Marion Cassirer (1936-2014). Als Frau Cassirer auf Einladung von OB Jensen am 14. Mai 2007 die Stadt Trier besuchte, organisierte die Klasse vor dem Empfang im Rathaus die Führung zu den Stolpersteinen ihrer ermordeten Angehörigen (vgl. auch Biografien Nr. 030-032). Zuvor erzählte sie am AVG in dem eigens angesetzten Zeitzeugenvortrag aus ihren Erinnerungen an ihre ermordeten Angehörigen: </w:t>
            </w:r>
          </w:p>
          <w:p w:rsidR="004A3CD1" w:rsidRDefault="004A3CD1">
            <w:pPr>
              <w:spacing w:line="240" w:lineRule="auto"/>
            </w:pPr>
          </w:p>
          <w:p w:rsidR="004A3CD1" w:rsidRDefault="004A3CD1">
            <w:pPr>
              <w:spacing w:line="240" w:lineRule="auto"/>
            </w:pPr>
            <w:r>
              <w:t>2)Textergänzung/Foto-</w:t>
            </w:r>
            <w:proofErr w:type="spellStart"/>
            <w:r>
              <w:t>U.titel</w:t>
            </w:r>
            <w:proofErr w:type="spellEnd"/>
          </w:p>
          <w:p w:rsidR="004A3CD1" w:rsidRDefault="004A3CD1">
            <w:pPr>
              <w:spacing w:line="240" w:lineRule="auto"/>
            </w:pPr>
            <w:r>
              <w:t>Walter Bruno Kaufmann</w:t>
            </w:r>
          </w:p>
          <w:p w:rsidR="004A3CD1" w:rsidRDefault="004A3CD1">
            <w:pPr>
              <w:spacing w:line="240" w:lineRule="auto"/>
            </w:pPr>
            <w:r>
              <w:t>(Kennkartenfoto)</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1)Abkopplung der Darstellung von den die Aufarbeitung ermöglichenden Ereignissen (Besuch Cassirer, Führung, etc.) </w:t>
            </w:r>
          </w:p>
          <w:p w:rsidR="004A3CD1" w:rsidRDefault="004A3CD1">
            <w:pPr>
              <w:spacing w:line="240" w:lineRule="auto"/>
            </w:pPr>
          </w:p>
          <w:p w:rsidR="004A3CD1" w:rsidRDefault="004A3CD1">
            <w:pPr>
              <w:spacing w:line="240" w:lineRule="auto"/>
            </w:pPr>
            <w:r>
              <w:t xml:space="preserve">2)s.o. Seite 77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133</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Falschzitierung der nicht mehr abgebildeten (Siehe Erstauflage, S. 14) Kopf-Steininschrift i. </w:t>
            </w:r>
            <w:proofErr w:type="spellStart"/>
            <w:r>
              <w:t>Eurener</w:t>
            </w:r>
            <w:proofErr w:type="spellEnd"/>
            <w:r>
              <w:t xml:space="preserve"> Str. 73-75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Seitenanfang</w:t>
            </w:r>
          </w:p>
          <w:p w:rsidR="004A3CD1" w:rsidRDefault="004A3CD1">
            <w:pPr>
              <w:spacing w:line="240" w:lineRule="auto"/>
            </w:pPr>
            <w:r>
              <w:t>Satz streichen: „In dieser ...untergebracht“</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Wortdarstellung übereinstimmen mit Bildpublikation der Erstauflage</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134</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Biografie Nr. 149 Heinrich </w:t>
            </w:r>
            <w:proofErr w:type="spellStart"/>
            <w:r>
              <w:t>Blang</w:t>
            </w:r>
            <w:proofErr w:type="spellEnd"/>
            <w:r>
              <w:t>:</w:t>
            </w:r>
          </w:p>
          <w:p w:rsidR="004A3CD1" w:rsidRDefault="004A3CD1">
            <w:pPr>
              <w:spacing w:line="240" w:lineRule="auto"/>
            </w:pPr>
            <w:r>
              <w:t>1)Fehlt die Kennzeichnung der Verfolgtengruppe „Asoziale“ wegen Nichtbenennung des aktenkundigen Verhaftungsgrundes</w:t>
            </w:r>
          </w:p>
          <w:p w:rsidR="004A3CD1" w:rsidRDefault="004A3CD1">
            <w:pPr>
              <w:spacing w:line="240" w:lineRule="auto"/>
            </w:pPr>
          </w:p>
          <w:p w:rsidR="004A3CD1" w:rsidRDefault="004A3CD1">
            <w:pPr>
              <w:spacing w:line="240" w:lineRule="auto"/>
            </w:pPr>
            <w:r>
              <w:t>2)Sterbedatum laut Sonderstandesamt KZ Buchenwald</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Textergänzung beginnt mit erstem Absatz (Neu):</w:t>
            </w:r>
          </w:p>
          <w:p w:rsidR="004A3CD1" w:rsidRDefault="004A3CD1">
            <w:pPr>
              <w:spacing w:line="240" w:lineRule="auto"/>
            </w:pPr>
            <w:r>
              <w:t xml:space="preserve">Nach seiner ersten Verhaftung vom 16. Januar 1941 überstellte die Trierer Polizeibehörde Heinrich </w:t>
            </w:r>
            <w:proofErr w:type="spellStart"/>
            <w:r>
              <w:t>Blang</w:t>
            </w:r>
            <w:proofErr w:type="spellEnd"/>
            <w:r>
              <w:t xml:space="preserve"> am 16. Mai in das Zuchthaus Wittlich. Den Grund seiner Festnahme notierte die </w:t>
            </w:r>
            <w:r>
              <w:lastRenderedPageBreak/>
              <w:t>Kriminalpolizei Trier bei seiner Überstellung in das KZ Buchenwald am 3. Oktober 1941: „Berufsverbrecher“, so steht es in der Aufnahmekartei des KZs auch unter seiner Häftlingsnummer 1837.“ Wenige Tage später ist der dort am 8. Oktober 1941 angeblich – laut gefälschter Sterbeurkunde des Sonderstandesamts – „an Herz- und Kreislaufschwäche“ verstorben.“</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Weglassung der in Privatarchiv Adolf Welter archivierten Mitteilung des IST </w:t>
            </w:r>
            <w:proofErr w:type="spellStart"/>
            <w:r>
              <w:t>Arolsen</w:t>
            </w:r>
            <w:proofErr w:type="spellEnd"/>
            <w:r>
              <w:t xml:space="preserve"> v. 30.6.2006 (Kopie an Schnitzler)</w:t>
            </w:r>
          </w:p>
          <w:p w:rsidR="004A3CD1" w:rsidRDefault="004A3CD1">
            <w:pPr>
              <w:spacing w:line="240" w:lineRule="auto"/>
            </w:pPr>
          </w:p>
          <w:p w:rsidR="004A3CD1" w:rsidRDefault="004A3CD1">
            <w:pPr>
              <w:spacing w:line="240" w:lineRule="auto"/>
            </w:pPr>
            <w:r>
              <w:t xml:space="preserve">Im </w:t>
            </w:r>
            <w:proofErr w:type="spellStart"/>
            <w:r>
              <w:t>übrigen</w:t>
            </w:r>
            <w:proofErr w:type="spellEnd"/>
            <w:r>
              <w:t>:</w:t>
            </w:r>
          </w:p>
          <w:p w:rsidR="004A3CD1" w:rsidRDefault="004A3CD1">
            <w:pPr>
              <w:spacing w:line="240" w:lineRule="auto"/>
            </w:pPr>
            <w:r>
              <w:lastRenderedPageBreak/>
              <w:t xml:space="preserve">Klarer Hinweis auf eine von Welter nicht autorisierte bzw. endkorrigierte </w:t>
            </w:r>
          </w:p>
          <w:p w:rsidR="004A3CD1" w:rsidRDefault="004A3CD1">
            <w:pPr>
              <w:spacing w:line="240" w:lineRule="auto"/>
            </w:pPr>
            <w:r>
              <w:t>Textfassung</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134</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Biografie Nr. 150 Alfons Gaber</w:t>
            </w:r>
          </w:p>
          <w:p w:rsidR="004A3CD1" w:rsidRDefault="004A3CD1">
            <w:pPr>
              <w:spacing w:line="240" w:lineRule="auto"/>
            </w:pPr>
          </w:p>
          <w:p w:rsidR="004A3CD1" w:rsidRDefault="004A3CD1">
            <w:pPr>
              <w:spacing w:line="240" w:lineRule="auto"/>
            </w:pPr>
            <w:r>
              <w:t xml:space="preserve">Es fehlen: Informationen über Verfolgungsgrund (Siehe Begründung) und Todesursache, </w:t>
            </w:r>
          </w:p>
          <w:p w:rsidR="004A3CD1" w:rsidRDefault="004A3CD1">
            <w:pPr>
              <w:spacing w:line="240" w:lineRule="auto"/>
            </w:pPr>
            <w:r>
              <w:t>Verhaftungsgrund falsch: Streichung: „wird er als „Staatenloser verhaftet“</w:t>
            </w:r>
          </w:p>
          <w:p w:rsidR="004A3CD1" w:rsidRDefault="004A3CD1">
            <w:pPr>
              <w:spacing w:line="240" w:lineRule="auto"/>
            </w:pPr>
            <w:r>
              <w:t>Neuformulierung  ab  „Bauarbeiter“.</w:t>
            </w:r>
          </w:p>
          <w:p w:rsidR="004A3CD1" w:rsidRDefault="004A3CD1">
            <w:pPr>
              <w:spacing w:line="240" w:lineRule="auto"/>
            </w:pPr>
            <w:r>
              <w:t xml:space="preserve"> </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Textkorrekturen 3. Satz:</w:t>
            </w:r>
            <w:r>
              <w:br/>
              <w:t xml:space="preserve">„1939 wird er von der Polizeibehörde als sogenannter „Arbeitsscheuer“ erfasst und in die KZs Dachau, Sachsenhausen und Mauthausen in Österreich gebracht. Am 23.12.1941 starb er im KZ-Außenlager </w:t>
            </w:r>
            <w:proofErr w:type="spellStart"/>
            <w:r>
              <w:t>Gusen</w:t>
            </w:r>
            <w:proofErr w:type="spellEnd"/>
            <w:r>
              <w:t xml:space="preserve"> nach qualvoller Zwangsarbeit. </w:t>
            </w:r>
          </w:p>
          <w:p w:rsidR="004A3CD1" w:rsidRDefault="004A3CD1">
            <w:pPr>
              <w:spacing w:line="240" w:lineRule="auto"/>
            </w:pPr>
            <w:r>
              <w:t xml:space="preserve">Bei Ausstellung seiner Sterbeurkunde verschleierte der Sonderstandesbeamte des KZ die Todesursache mit einer der üblichen Falscheintragungen: „Eitriger Dickdarmkatarrh“. </w:t>
            </w:r>
          </w:p>
          <w:p w:rsidR="004A3CD1" w:rsidRDefault="004A3CD1">
            <w:pPr>
              <w:spacing w:line="240" w:lineRule="auto"/>
            </w:pPr>
          </w:p>
          <w:p w:rsidR="004A3CD1" w:rsidRDefault="004A3CD1">
            <w:pPr>
              <w:spacing w:line="240" w:lineRule="auto"/>
            </w:pPr>
            <w:r>
              <w:t xml:space="preserve">Erst 2006 konnte das in den früheren Arbeiten schon angesprochene KZ-Schicksal Alfred Gabers aufgeklärt werden. Vom ITS in </w:t>
            </w:r>
            <w:proofErr w:type="spellStart"/>
            <w:r>
              <w:t>Arolsen</w:t>
            </w:r>
            <w:proofErr w:type="spellEnd"/>
            <w:r>
              <w:t xml:space="preserve"> erfuhr Dr. Schnitzler auf Anfrage die zitierte Sterbeeintragung des Sonderstandesamtes. Die für die Stolpersteinsetzung am 23.2.2007 benötige Datenergänzungen erforschten alsdann Bernhard Schäfer und Jutta Albrecht in dem Projektseminar Stolpersteine.</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Verfolgungsgrund ist zu benennen. </w:t>
            </w:r>
          </w:p>
          <w:p w:rsidR="004A3CD1" w:rsidRDefault="004A3CD1">
            <w:pPr>
              <w:spacing w:line="240" w:lineRule="auto"/>
            </w:pPr>
          </w:p>
          <w:p w:rsidR="004A3CD1" w:rsidRDefault="004A3CD1">
            <w:pPr>
              <w:spacing w:line="240" w:lineRule="auto"/>
            </w:pPr>
            <w:r>
              <w:t xml:space="preserve">Stolperstein ermöglicht erst durch Überarbeitung der Vorarbeit von Welter durch Projektseminar (siehe auch Hinweis </w:t>
            </w:r>
            <w:proofErr w:type="spellStart"/>
            <w:r>
              <w:t>Lit</w:t>
            </w:r>
            <w:proofErr w:type="spellEnd"/>
            <w:r>
              <w:t>. Verz.  S. 152)</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135</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Bildillustration: Nachweis fehlt und textliche Kennzeichnung des Portraitfotos als Ereignisfoto</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Textergänzung: </w:t>
            </w:r>
          </w:p>
          <w:p w:rsidR="004A3CD1" w:rsidRDefault="004A3CD1">
            <w:pPr>
              <w:spacing w:line="240" w:lineRule="auto"/>
            </w:pPr>
            <w:r>
              <w:t>Franz Gaber. Wehrmacht-Ausweisfoto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korrekt:</w:t>
            </w:r>
          </w:p>
          <w:p w:rsidR="004A3CD1" w:rsidRDefault="004A3CD1">
            <w:pPr>
              <w:spacing w:line="240" w:lineRule="auto"/>
            </w:pPr>
            <w:r>
              <w:t>Privatsammlung Welter;</w:t>
            </w:r>
          </w:p>
          <w:p w:rsidR="004A3CD1" w:rsidRDefault="004A3CD1">
            <w:pPr>
              <w:spacing w:line="240" w:lineRule="auto"/>
            </w:pPr>
            <w:r>
              <w:t xml:space="preserve">Nicht ausgewiesenes Ausweisfoto ist Ereignisfoto aus der Zeit der Verfolgung </w:t>
            </w:r>
            <w:r>
              <w:lastRenderedPageBreak/>
              <w:t>(= Desertion vor Kriegsdienst)</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136</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Biografie Nr. 152 Peter Hartmann</w:t>
            </w:r>
          </w:p>
          <w:p w:rsidR="004A3CD1" w:rsidRDefault="004A3CD1">
            <w:pPr>
              <w:spacing w:line="240" w:lineRule="auto"/>
            </w:pPr>
            <w:r>
              <w:t>Verfolgungsgrund „politisch“ nicht angegeben</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Textergänzung nach „im Speyer 8“: „Der Sympathisant der KPD Trier-Euren“</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Grund v. Verfolgung und Internierung erarbeitet durch Projektseminar im Anschluss an Welter. </w:t>
            </w:r>
          </w:p>
          <w:p w:rsidR="004A3CD1" w:rsidRDefault="004A3CD1">
            <w:pPr>
              <w:spacing w:line="240" w:lineRule="auto"/>
            </w:pPr>
            <w:r>
              <w:t>(</w:t>
            </w:r>
            <w:proofErr w:type="spellStart"/>
            <w:r>
              <w:t>Lit</w:t>
            </w:r>
            <w:proofErr w:type="spellEnd"/>
            <w:r>
              <w:t>. Verzeichnis S. 155 Projektseminar Stolpersteine)</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139</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Bildnachweis u. Untertitel zur Unterscheidung des Privatfotos</w:t>
            </w:r>
          </w:p>
          <w:p w:rsidR="004A3CD1" w:rsidRDefault="004A3CD1">
            <w:pPr>
              <w:spacing w:line="240" w:lineRule="auto"/>
            </w:pPr>
            <w:r>
              <w:t xml:space="preserve">von Ereignisfoto der Verfolgung (z.B. Kennkarte) fehlt </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Textergänzung: </w:t>
            </w:r>
          </w:p>
          <w:p w:rsidR="004A3CD1" w:rsidRDefault="004A3CD1">
            <w:pPr>
              <w:spacing w:line="240" w:lineRule="auto"/>
            </w:pPr>
            <w:r>
              <w:t xml:space="preserve">Matthias </w:t>
            </w:r>
            <w:proofErr w:type="spellStart"/>
            <w:r>
              <w:t>Lamberti</w:t>
            </w:r>
            <w:proofErr w:type="spellEnd"/>
            <w:r>
              <w:t xml:space="preserve"> (Privatfoto)</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w:t>
            </w:r>
          </w:p>
          <w:p w:rsidR="004A3CD1" w:rsidRDefault="004A3CD1">
            <w:pPr>
              <w:spacing w:line="240" w:lineRule="auto"/>
            </w:pPr>
            <w:r>
              <w:t>durch Eigentümerin der Originalvorlage (Vorlage) Monika Ullrich (</w:t>
            </w:r>
            <w:proofErr w:type="spellStart"/>
            <w:r>
              <w:t>Mündl</w:t>
            </w:r>
            <w:proofErr w:type="spellEnd"/>
            <w:r>
              <w:t>. 29.2.2016)</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140</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Infos d. Verfolgung/Schicksals</w:t>
            </w:r>
          </w:p>
          <w:p w:rsidR="004A3CD1" w:rsidRDefault="004A3CD1">
            <w:pPr>
              <w:spacing w:line="240" w:lineRule="auto"/>
            </w:pPr>
            <w:r>
              <w:t xml:space="preserve">Biografie Nr. 158 Matthias </w:t>
            </w:r>
            <w:proofErr w:type="spellStart"/>
            <w:r>
              <w:t>Enser</w:t>
            </w:r>
            <w:proofErr w:type="spellEnd"/>
            <w:r>
              <w:t xml:space="preserve">. </w:t>
            </w:r>
          </w:p>
          <w:p w:rsidR="004A3CD1" w:rsidRDefault="004A3CD1">
            <w:pPr>
              <w:spacing w:line="240" w:lineRule="auto"/>
            </w:pPr>
            <w:r>
              <w:t>Unzureichende Aufklärung des Verfolgungsschicksals:</w:t>
            </w:r>
          </w:p>
          <w:p w:rsidR="004A3CD1" w:rsidRDefault="004A3CD1">
            <w:pPr>
              <w:spacing w:line="240" w:lineRule="auto"/>
            </w:pPr>
            <w:r>
              <w:t xml:space="preserve">„Er wird am 1.3.1943 in Metz verhaftet und in das KZ </w:t>
            </w:r>
            <w:proofErr w:type="spellStart"/>
            <w:r>
              <w:t>Natzweiler</w:t>
            </w:r>
            <w:proofErr w:type="spellEnd"/>
            <w:r>
              <w:t xml:space="preserve"> gebracht“</w:t>
            </w:r>
          </w:p>
          <w:p w:rsidR="004A3CD1" w:rsidRDefault="004A3CD1">
            <w:pPr>
              <w:spacing w:line="240" w:lineRule="auto"/>
            </w:pPr>
            <w:r>
              <w:t>Es fehlen:</w:t>
            </w:r>
          </w:p>
          <w:p w:rsidR="004A3CD1" w:rsidRDefault="004A3CD1">
            <w:pPr>
              <w:spacing w:line="240" w:lineRule="auto"/>
            </w:pPr>
            <w:r>
              <w:t>1)Haftgrund „politisch“</w:t>
            </w:r>
          </w:p>
          <w:p w:rsidR="004A3CD1" w:rsidRDefault="004A3CD1">
            <w:pPr>
              <w:spacing w:line="240" w:lineRule="auto"/>
            </w:pPr>
            <w:r>
              <w:t>2)KZ-Daten</w:t>
            </w:r>
          </w:p>
          <w:p w:rsidR="004A3CD1" w:rsidRDefault="004A3CD1">
            <w:pPr>
              <w:spacing w:line="240" w:lineRule="auto"/>
            </w:pPr>
            <w:r>
              <w:t>3)Sterbedatum</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Streichung und neuer Text auf S. 140 nach „… misslingt“:</w:t>
            </w:r>
            <w:r>
              <w:br/>
              <w:t>„</w:t>
            </w:r>
            <w:proofErr w:type="spellStart"/>
            <w:r>
              <w:t>Enser</w:t>
            </w:r>
            <w:proofErr w:type="spellEnd"/>
            <w:r>
              <w:t xml:space="preserve"> wurde am 24. April 1943 in das KZ </w:t>
            </w:r>
            <w:proofErr w:type="spellStart"/>
            <w:r>
              <w:t>Natzweiler</w:t>
            </w:r>
            <w:proofErr w:type="spellEnd"/>
            <w:r>
              <w:t xml:space="preserve"> im Elsass eingeliefert und unter der Häftlingskategorie „Arbeitsscheu“ – „Politisch“ interniert. Seine Überstellung in das KZ Buchenwald folgte am 6. Oktober 1943. Er verrichtete dort als Häftling Nr. 17674 Zwangsarbeit beim Bau von Hitlers V-2 </w:t>
            </w:r>
            <w:proofErr w:type="gramStart"/>
            <w:r>
              <w:t>Rakete</w:t>
            </w:r>
            <w:proofErr w:type="gramEnd"/>
            <w:r>
              <w:t xml:space="preserve">. Sein qualvolles Lebensende unter den unmenschlichen Bedingungen verschleiert die Sterbeurkunde vom 9. Februar 1944 mit einer routinemäßig falsch angegebenen Todesursache „Herzschwäche bei </w:t>
            </w:r>
            <w:proofErr w:type="spellStart"/>
            <w:r>
              <w:t>Bronchopneumonie</w:t>
            </w:r>
            <w:proofErr w:type="spellEnd"/>
            <w:r>
              <w:t>, Lungenabszess rechts.“</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Opfergruppe „politisch“ ist zu benennen,</w:t>
            </w:r>
          </w:p>
          <w:p w:rsidR="004A3CD1" w:rsidRDefault="004A3CD1">
            <w:pPr>
              <w:spacing w:line="240" w:lineRule="auto"/>
            </w:pPr>
            <w:r>
              <w:t>Ablauf der Verfolgung und Verschleierungsbürokratie</w:t>
            </w:r>
          </w:p>
          <w:p w:rsidR="004A3CD1" w:rsidRDefault="004A3CD1">
            <w:pPr>
              <w:spacing w:line="240" w:lineRule="auto"/>
            </w:pPr>
            <w:r>
              <w:t xml:space="preserve">zu erläutern! </w:t>
            </w:r>
          </w:p>
          <w:p w:rsidR="004A3CD1" w:rsidRDefault="004A3CD1">
            <w:pPr>
              <w:spacing w:line="240" w:lineRule="auto"/>
            </w:pPr>
            <w:r>
              <w:t>mit Benennung der einschlägigen Schriftquelle und Behördenstelle</w:t>
            </w:r>
          </w:p>
          <w:p w:rsidR="004A3CD1" w:rsidRDefault="004A3CD1">
            <w:pPr>
              <w:spacing w:line="240" w:lineRule="auto"/>
            </w:pPr>
          </w:p>
          <w:p w:rsidR="004A3CD1" w:rsidRDefault="004A3CD1">
            <w:pPr>
              <w:spacing w:line="240" w:lineRule="auto"/>
            </w:pPr>
            <w:r>
              <w:t>(siehe auch Ergänzungen zu S. 152 Begriffserklärungen: Sonderstandesamt)</w:t>
            </w: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145</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Bildnachweis wie S. 139 </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Textergänzung: </w:t>
            </w:r>
          </w:p>
          <w:p w:rsidR="004A3CD1" w:rsidRDefault="004A3CD1">
            <w:pPr>
              <w:spacing w:line="240" w:lineRule="auto"/>
            </w:pPr>
            <w:r>
              <w:t>Matthias Thesen  (Privatfoto)</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Bildnachweis fehlt; siehe S. 155:  </w:t>
            </w:r>
            <w:proofErr w:type="spellStart"/>
            <w:r>
              <w:t>Merzkirch</w:t>
            </w:r>
            <w:proofErr w:type="spellEnd"/>
            <w:r>
              <w:t xml:space="preserve"> 2014a und b</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148</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proofErr w:type="spellStart"/>
            <w:r>
              <w:t>n.n.</w:t>
            </w:r>
            <w:proofErr w:type="spellEnd"/>
            <w:r>
              <w:t xml:space="preserve"> Vorarbeit v. Schnitzler (Aufsatz 2013) mit </w:t>
            </w:r>
          </w:p>
          <w:p w:rsidR="004A3CD1" w:rsidRDefault="004A3CD1">
            <w:pPr>
              <w:spacing w:line="240" w:lineRule="auto"/>
            </w:pPr>
            <w:r>
              <w:t>Unterschlagung überlieferter Fotoporträt-Abbildung</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Einfügung des Porträtfotos </w:t>
            </w:r>
          </w:p>
          <w:p w:rsidR="004A3CD1" w:rsidRDefault="004A3CD1">
            <w:pPr>
              <w:spacing w:line="240" w:lineRule="auto"/>
            </w:pPr>
            <w:r>
              <w:t>v. Anna Dany aus Vorlage Schnitzler 2014, S. 145 mit Untertitel-Text</w:t>
            </w:r>
          </w:p>
          <w:p w:rsidR="004A3CD1" w:rsidRDefault="004A3CD1">
            <w:pPr>
              <w:spacing w:line="240" w:lineRule="auto"/>
            </w:pPr>
            <w:r>
              <w:t xml:space="preserve"> „Foto aus ihrer Krankenakte“</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Siehe Begründung S. 78</w:t>
            </w:r>
            <w:r>
              <w:br/>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149</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1) Unterschlagung der Vorarbeit v. Schnitzler und </w:t>
            </w:r>
          </w:p>
          <w:p w:rsidR="004A3CD1" w:rsidRDefault="004A3CD1">
            <w:pPr>
              <w:spacing w:line="240" w:lineRule="auto"/>
            </w:pPr>
          </w:p>
          <w:p w:rsidR="004A3CD1" w:rsidRDefault="004A3CD1">
            <w:pPr>
              <w:spacing w:line="240" w:lineRule="auto"/>
            </w:pPr>
            <w:r>
              <w:lastRenderedPageBreak/>
              <w:t>2) Falschdarstellung v. Initiative und Gang der Aufklärung</w:t>
            </w:r>
          </w:p>
          <w:p w:rsidR="004A3CD1" w:rsidRDefault="004A3CD1">
            <w:pPr>
              <w:spacing w:line="240" w:lineRule="auto"/>
            </w:pPr>
          </w:p>
          <w:p w:rsidR="004A3CD1" w:rsidRDefault="004A3CD1">
            <w:pPr>
              <w:spacing w:line="240" w:lineRule="auto"/>
            </w:pPr>
            <w:r>
              <w:t>3) Unterschlagung überlieferten Fotoporträts (= Ereignisfoto der Stolpersteinverlegung v. 28.10.2008) aus Privatbesitz</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Textkorrektur linke Spalte, letzter Satz „Erst im Jahr 2005 machte der Historiker Dr. Schnitzler eine Nichte von Matthias </w:t>
            </w:r>
            <w:proofErr w:type="spellStart"/>
            <w:r>
              <w:t>Ertz</w:t>
            </w:r>
            <w:proofErr w:type="spellEnd"/>
            <w:r>
              <w:t xml:space="preserve"> auf ihren Onkel </w:t>
            </w:r>
            <w:r>
              <w:lastRenderedPageBreak/>
              <w:t xml:space="preserve">aufmerksam. Zur Aufklärung seines bis dahin ungeklärten Vermisstenschicksals stellte er eine Anfrage beim IST (Suchdienst) in Bad </w:t>
            </w:r>
            <w:proofErr w:type="spellStart"/>
            <w:r>
              <w:t>Arolsen</w:t>
            </w:r>
            <w:proofErr w:type="spellEnd"/>
            <w:r>
              <w:t>. Die Antwort kam 2008, unmittelbar vor der somit ermöglichten Stolpersteinverlegung vom 28.10.“</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Unterlassungsanspruch</w:t>
            </w:r>
          </w:p>
          <w:p w:rsidR="004A3CD1" w:rsidRDefault="004A3CD1">
            <w:pPr>
              <w:spacing w:line="240" w:lineRule="auto"/>
            </w:pPr>
            <w:r>
              <w:t xml:space="preserve">Schnitzler wegen falscher Tatsachenbehauptung über die Urheberschaft und den </w:t>
            </w:r>
            <w:r>
              <w:lastRenderedPageBreak/>
              <w:t>Verlauf der Biografie-Forschung</w:t>
            </w:r>
          </w:p>
          <w:p w:rsidR="004A3CD1" w:rsidRDefault="004A3CD1">
            <w:pPr>
              <w:spacing w:line="240" w:lineRule="auto"/>
            </w:pPr>
          </w:p>
          <w:p w:rsidR="004A3CD1" w:rsidRDefault="004A3CD1">
            <w:pPr>
              <w:spacing w:line="240" w:lineRule="auto"/>
            </w:pPr>
            <w:r>
              <w:t>Fotounterschlagung Siehe S. 78</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151</w:t>
            </w:r>
          </w:p>
        </w:tc>
        <w:tc>
          <w:tcPr>
            <w:tcW w:w="277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Namensangabe unvollständig: Nachnahme fehlt</w:t>
            </w: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Korrekt: Wolfgang (</w:t>
            </w:r>
            <w:proofErr w:type="spellStart"/>
            <w:r>
              <w:t>Ze‘ev</w:t>
            </w:r>
            <w:proofErr w:type="spellEnd"/>
            <w:r>
              <w:t>) Steinberg</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 xml:space="preserve">Unterlassungsanspruch: G. </w:t>
            </w:r>
            <w:proofErr w:type="spellStart"/>
            <w:r>
              <w:t>Demnig</w:t>
            </w:r>
            <w:proofErr w:type="spellEnd"/>
            <w:r>
              <w:t xml:space="preserve"> wegen Mindergewichtung dieser </w:t>
            </w:r>
            <w:proofErr w:type="spellStart"/>
            <w:r>
              <w:t>Biographiedarstellung</w:t>
            </w:r>
            <w:proofErr w:type="spellEnd"/>
            <w:r>
              <w:t xml:space="preserve"> (Überlebende </w:t>
            </w:r>
            <w:proofErr w:type="spellStart"/>
            <w:r>
              <w:t>jüd</w:t>
            </w:r>
            <w:proofErr w:type="spellEnd"/>
            <w:r>
              <w:t>. NS-Opfer und Zwangssterilisierte durch Aussparung aus dem Hauptteil III). Zudem fehlen die sieben auf S. 19 (oben) genannten Abiturienten des FWG.</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152-153</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Unzureichende Begriffserklärungen:</w:t>
            </w:r>
          </w:p>
          <w:p w:rsidR="004A3CD1" w:rsidRDefault="004A3CD1">
            <w:pPr>
              <w:spacing w:line="240" w:lineRule="auto"/>
            </w:pPr>
          </w:p>
          <w:p w:rsidR="004A3CD1" w:rsidRDefault="004A3CD1">
            <w:pPr>
              <w:spacing w:line="240" w:lineRule="auto"/>
            </w:pPr>
            <w:r>
              <w:t>Falsche Begriffserklärungen:</w:t>
            </w:r>
          </w:p>
          <w:p w:rsidR="004A3CD1" w:rsidRDefault="004A3CD1">
            <w:pPr>
              <w:spacing w:line="240" w:lineRule="auto"/>
            </w:pPr>
            <w:r>
              <w:t>Deserteur</w:t>
            </w:r>
          </w:p>
          <w:p w:rsidR="004A3CD1" w:rsidRDefault="004A3CD1">
            <w:pPr>
              <w:spacing w:line="240" w:lineRule="auto"/>
            </w:pPr>
          </w:p>
          <w:p w:rsidR="004A3CD1" w:rsidRDefault="004A3CD1">
            <w:pPr>
              <w:spacing w:line="240" w:lineRule="auto"/>
            </w:pPr>
            <w:r>
              <w:t xml:space="preserve">Fehlende Begriffe: </w:t>
            </w:r>
          </w:p>
          <w:p w:rsidR="004A3CD1" w:rsidRDefault="004A3CD1">
            <w:pPr>
              <w:spacing w:line="240" w:lineRule="auto"/>
            </w:pPr>
            <w:r>
              <w:t>Anstalten, IST, Zuchthäuser, Judenhaus, Kennkarte</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Folgende Textergänzungen in alphabetischer Reihenfolge hinzufügen:</w:t>
            </w:r>
          </w:p>
          <w:p w:rsidR="004A3CD1" w:rsidRDefault="004A3CD1">
            <w:pPr>
              <w:spacing w:line="240" w:lineRule="auto"/>
            </w:pPr>
            <w:r>
              <w:t>Anstalten: öffentliche Einrichtungen in denen Verfolgungsmaßnahmen der Eugenik (Zwangssterilisation, Euthanasie) organisiert und durchgeführt wurden. Siehe: Heil- und Pflegeanstalten, Tötungsanstalten, Zuchthäuser und Sonderschulen.</w:t>
            </w:r>
          </w:p>
          <w:p w:rsidR="004A3CD1" w:rsidRDefault="004A3CD1">
            <w:pPr>
              <w:spacing w:line="240" w:lineRule="auto"/>
            </w:pPr>
          </w:p>
          <w:p w:rsidR="004A3CD1" w:rsidRDefault="004A3CD1">
            <w:pPr>
              <w:spacing w:line="240" w:lineRule="auto"/>
            </w:pPr>
            <w:r>
              <w:t>Heil- und Pflegeanstalten / Tötungsanstalten (Organisations- und Vollstreckungsorte der Euthanasie und Zwangssterilisation):</w:t>
            </w:r>
          </w:p>
          <w:p w:rsidR="004A3CD1" w:rsidRDefault="004A3CD1">
            <w:pPr>
              <w:spacing w:line="240" w:lineRule="auto"/>
            </w:pPr>
            <w:r>
              <w:t xml:space="preserve">Psychiatrieabteilung des Krankenhauses der Barmherzigen Brüder Trier, Evangelisches Elisabeth-Krankenhaus Trier, </w:t>
            </w:r>
          </w:p>
          <w:p w:rsidR="004A3CD1" w:rsidRDefault="004A3CD1">
            <w:pPr>
              <w:spacing w:line="240" w:lineRule="auto"/>
            </w:pPr>
            <w:r>
              <w:t xml:space="preserve">Kinderheim St. Josef in Föhren, Heil-und Pflegeanstalt Andernach, Heil- und Pflegeanstalt Hadamar (Tötungsanstalt), </w:t>
            </w:r>
          </w:p>
          <w:p w:rsidR="004A3CD1" w:rsidRDefault="004A3CD1">
            <w:pPr>
              <w:spacing w:line="240" w:lineRule="auto"/>
            </w:pPr>
            <w:r>
              <w:t xml:space="preserve"> </w:t>
            </w:r>
          </w:p>
          <w:p w:rsidR="004A3CD1" w:rsidRDefault="004A3CD1">
            <w:pPr>
              <w:spacing w:line="240" w:lineRule="auto"/>
            </w:pPr>
            <w:r>
              <w:t xml:space="preserve">Zuchthäuser: </w:t>
            </w:r>
          </w:p>
          <w:p w:rsidR="004A3CD1" w:rsidRDefault="004A3CD1">
            <w:pPr>
              <w:spacing w:line="240" w:lineRule="auto"/>
            </w:pPr>
            <w:r>
              <w:lastRenderedPageBreak/>
              <w:t xml:space="preserve">Organisations- und Vollstreckungsort sowohl von Eugenik-Maßnahmen als insbesondere auch Zwangsarbeit in der Region Trier, Wittlich und Diez. </w:t>
            </w:r>
          </w:p>
          <w:p w:rsidR="004A3CD1" w:rsidRDefault="004A3CD1">
            <w:pPr>
              <w:spacing w:line="240" w:lineRule="auto"/>
            </w:pPr>
          </w:p>
          <w:p w:rsidR="004A3CD1" w:rsidRDefault="004A3CD1">
            <w:pPr>
              <w:spacing w:line="240" w:lineRule="auto"/>
            </w:pPr>
            <w:r>
              <w:t xml:space="preserve">Internationaler Suchdienst (ITS) Bad </w:t>
            </w:r>
            <w:proofErr w:type="spellStart"/>
            <w:r>
              <w:t>Arolsen</w:t>
            </w:r>
            <w:proofErr w:type="spellEnd"/>
            <w:r>
              <w:t xml:space="preserve">: </w:t>
            </w:r>
          </w:p>
          <w:p w:rsidR="004A3CD1" w:rsidRDefault="004A3CD1">
            <w:pPr>
              <w:spacing w:line="240" w:lineRule="auto"/>
            </w:pPr>
            <w:r>
              <w:t xml:space="preserve">Recherche-Datenbank zur Identifizierung Vermisster NS-Opfer. </w:t>
            </w:r>
          </w:p>
          <w:p w:rsidR="004A3CD1" w:rsidRDefault="004A3CD1">
            <w:pPr>
              <w:spacing w:line="240" w:lineRule="auto"/>
            </w:pPr>
          </w:p>
          <w:p w:rsidR="004A3CD1" w:rsidRDefault="004A3CD1">
            <w:pPr>
              <w:spacing w:line="240" w:lineRule="auto"/>
            </w:pPr>
            <w:r>
              <w:t xml:space="preserve">Deserteure: Allgemein „Fahnenflüchtige“, seit 2009 wegen Widerstand gegen Hitlers Wehrmacht anerkannte Opfergruppe (Wehrmachtjustiz). </w:t>
            </w:r>
          </w:p>
          <w:p w:rsidR="004A3CD1" w:rsidRDefault="004A3CD1">
            <w:pPr>
              <w:spacing w:line="240" w:lineRule="auto"/>
            </w:pPr>
          </w:p>
          <w:p w:rsidR="004A3CD1" w:rsidRDefault="004A3CD1">
            <w:pPr>
              <w:spacing w:line="240" w:lineRule="auto"/>
            </w:pPr>
            <w:r>
              <w:t>Sonderstandesamt:</w:t>
            </w:r>
          </w:p>
          <w:p w:rsidR="004A3CD1" w:rsidRDefault="004A3CD1">
            <w:pPr>
              <w:spacing w:line="240" w:lineRule="auto"/>
            </w:pPr>
            <w:r>
              <w:t>Spezialeinrichtung in den KZ für die Ausstellung gefälschter Sterbeurkunden.</w:t>
            </w:r>
          </w:p>
          <w:p w:rsidR="004A3CD1" w:rsidRDefault="004A3CD1">
            <w:pPr>
              <w:spacing w:line="240" w:lineRule="auto"/>
            </w:pPr>
          </w:p>
          <w:p w:rsidR="004A3CD1" w:rsidRDefault="004A3CD1">
            <w:pPr>
              <w:spacing w:line="240" w:lineRule="auto"/>
            </w:pPr>
            <w:r>
              <w:t xml:space="preserve">Judenhaus: </w:t>
            </w:r>
          </w:p>
          <w:p w:rsidR="004A3CD1" w:rsidRDefault="004A3CD1">
            <w:pPr>
              <w:spacing w:line="240" w:lineRule="auto"/>
            </w:pPr>
            <w:r>
              <w:t xml:space="preserve">Ghettowohnungen zur Wohnraumkonzentration der verfolgten Juden zwecks Organisation der Zwangsarbeit und Verschleppung (Deportation) .  </w:t>
            </w:r>
          </w:p>
          <w:p w:rsidR="004A3CD1" w:rsidRDefault="004A3CD1">
            <w:pPr>
              <w:spacing w:line="240" w:lineRule="auto"/>
            </w:pPr>
          </w:p>
          <w:p w:rsidR="004A3CD1" w:rsidRDefault="004A3CD1">
            <w:pPr>
              <w:spacing w:line="240" w:lineRule="auto"/>
            </w:pPr>
            <w:r>
              <w:t>Kennkarten:</w:t>
            </w:r>
          </w:p>
          <w:p w:rsidR="004A3CD1" w:rsidRDefault="004A3CD1">
            <w:pPr>
              <w:spacing w:line="240" w:lineRule="auto"/>
            </w:pPr>
            <w:r>
              <w:t xml:space="preserve">1938 eingeführte antisemitischer  Sonderausweise für Juden mit Personaldaten (Wohnung) und Fotoportrait sowie stigmatisierenden Zweitnamen (wie: Israel, Samuel, Sarah). Zweck: Diskriminierung und Ausschluss aus dem öffentlichen Leben (Geschäfte, Schwimmbäder, Verkehrsmittel, etc.). </w:t>
            </w: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Es fehlen grundlegende Begriffe zum Verständnis der Nationalsozialistischen Gewaltherrschaft und ihre Vollstreckung an den genannten Opfergruppen.</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155-157</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Fehlende und fehlerhafte Literaturhinweise (siehe auch S. 25,26)</w:t>
            </w:r>
          </w:p>
          <w:p w:rsidR="004A3CD1" w:rsidRDefault="004A3CD1">
            <w:pPr>
              <w:spacing w:line="240" w:lineRule="auto"/>
            </w:pPr>
          </w:p>
          <w:p w:rsidR="004A3CD1" w:rsidRDefault="004A3CD1">
            <w:pPr>
              <w:spacing w:line="240" w:lineRule="auto"/>
            </w:pPr>
            <w:r>
              <w:t xml:space="preserve">Einführende Sätze: „Wohl zu keinem … </w:t>
            </w:r>
            <w:r>
              <w:lastRenderedPageBreak/>
              <w:t xml:space="preserve">Literaturhinweise“, streichen. </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 xml:space="preserve">Die Literaturangaben sind fehlerhaft (vgl. 1) und ungenügend: </w:t>
            </w:r>
          </w:p>
          <w:p w:rsidR="004A3CD1" w:rsidRDefault="004A3CD1">
            <w:pPr>
              <w:spacing w:line="240" w:lineRule="auto"/>
            </w:pPr>
            <w:r>
              <w:t xml:space="preserve">Siehe S. 155 letzte Zeile: Literaturangebe ohne Autor [Meyer] und Seitenangabe. </w:t>
            </w:r>
            <w:r>
              <w:br/>
              <w:t>S. 155 oben: ebenso.</w:t>
            </w:r>
          </w:p>
          <w:p w:rsidR="004A3CD1" w:rsidRDefault="004A3CD1">
            <w:pPr>
              <w:spacing w:line="240" w:lineRule="auto"/>
            </w:pPr>
            <w:r>
              <w:t xml:space="preserve">Die genannten Werke – wie auch die oben in der Einleitung über die Opfergruppen genannten - repräsentieren weder den aktuellen Forschungsstand noch beinhalten sie die für die Region </w:t>
            </w:r>
            <w:r>
              <w:rPr>
                <w:i/>
              </w:rPr>
              <w:t>und die Umsetzung des Stolpersteinprojektes</w:t>
            </w:r>
            <w:r>
              <w:t xml:space="preserve"> [sic!] relevanten  Erkenntnisse.  </w:t>
            </w:r>
          </w:p>
          <w:p w:rsidR="004A3CD1" w:rsidRDefault="004A3CD1">
            <w:pPr>
              <w:spacing w:line="240" w:lineRule="auto"/>
            </w:pPr>
          </w:p>
          <w:p w:rsidR="004A3CD1" w:rsidRDefault="004A3CD1">
            <w:pPr>
              <w:spacing w:line="240" w:lineRule="auto"/>
            </w:pPr>
            <w:r>
              <w:t xml:space="preserve">Es findet sich keine einzige Literaturangabe über die Anfänge sowie über den Fortschritt Projekts in der Region. </w:t>
            </w:r>
            <w:r>
              <w:lastRenderedPageBreak/>
              <w:t xml:space="preserve">Stattdessen dominieren ganz überwiegend nur Eigenreferenzen der AGF und der mit ihr kooperierten Assoziationen (AK Eine Welt, AK Asyl, AK in der NS-Zeit). </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Siehe Anhang: Literaturliste zu S. 155 mit Titeln:</w:t>
            </w:r>
          </w:p>
          <w:p w:rsidR="004A3CD1" w:rsidRDefault="004A3CD1">
            <w:pPr>
              <w:spacing w:line="240" w:lineRule="auto"/>
            </w:pPr>
            <w:r>
              <w:t>AGF 2004</w:t>
            </w:r>
          </w:p>
          <w:p w:rsidR="004A3CD1" w:rsidRDefault="004A3CD1">
            <w:pPr>
              <w:spacing w:line="240" w:lineRule="auto"/>
            </w:pPr>
            <w:proofErr w:type="spellStart"/>
            <w:r>
              <w:t>Arenz-Morch</w:t>
            </w:r>
            <w:proofErr w:type="spellEnd"/>
            <w:r>
              <w:t xml:space="preserve"> (u.a.) 2008</w:t>
            </w:r>
          </w:p>
          <w:p w:rsidR="004A3CD1" w:rsidRDefault="004A3CD1">
            <w:pPr>
              <w:spacing w:line="240" w:lineRule="auto"/>
            </w:pPr>
            <w:proofErr w:type="spellStart"/>
            <w:r>
              <w:t>Borggräfe</w:t>
            </w:r>
            <w:proofErr w:type="spellEnd"/>
            <w:r>
              <w:t xml:space="preserve"> 2014</w:t>
            </w:r>
          </w:p>
          <w:p w:rsidR="004A3CD1" w:rsidRDefault="004A3CD1">
            <w:pPr>
              <w:spacing w:line="240" w:lineRule="auto"/>
            </w:pPr>
            <w:r>
              <w:t>Braun 2015</w:t>
            </w:r>
          </w:p>
          <w:p w:rsidR="004A3CD1" w:rsidRDefault="004A3CD1">
            <w:pPr>
              <w:spacing w:line="240" w:lineRule="auto"/>
            </w:pPr>
            <w:proofErr w:type="spellStart"/>
            <w:r>
              <w:t>Dollwett</w:t>
            </w:r>
            <w:proofErr w:type="spellEnd"/>
            <w:r>
              <w:t xml:space="preserve"> 1996</w:t>
            </w:r>
          </w:p>
          <w:p w:rsidR="004A3CD1" w:rsidRDefault="004A3CD1">
            <w:pPr>
              <w:spacing w:line="240" w:lineRule="auto"/>
            </w:pPr>
            <w:proofErr w:type="spellStart"/>
            <w:r>
              <w:lastRenderedPageBreak/>
              <w:t>Fings</w:t>
            </w:r>
            <w:proofErr w:type="spellEnd"/>
            <w:r>
              <w:t xml:space="preserve"> 2007 und 2008</w:t>
            </w:r>
          </w:p>
          <w:p w:rsidR="004A3CD1" w:rsidRDefault="004A3CD1">
            <w:pPr>
              <w:spacing w:line="240" w:lineRule="auto"/>
            </w:pPr>
            <w:r>
              <w:t>Ganz-</w:t>
            </w:r>
            <w:proofErr w:type="spellStart"/>
            <w:r>
              <w:t>Ohlig</w:t>
            </w:r>
            <w:proofErr w:type="spellEnd"/>
            <w:r>
              <w:t xml:space="preserve"> 2012</w:t>
            </w:r>
          </w:p>
          <w:p w:rsidR="004A3CD1" w:rsidRDefault="004A3CD1">
            <w:pPr>
              <w:spacing w:line="240" w:lineRule="auto"/>
            </w:pPr>
            <w:proofErr w:type="spellStart"/>
            <w:r>
              <w:t>Hanschkow</w:t>
            </w:r>
            <w:proofErr w:type="spellEnd"/>
            <w:r>
              <w:t xml:space="preserve"> 2008</w:t>
            </w:r>
          </w:p>
          <w:p w:rsidR="004A3CD1" w:rsidRDefault="004A3CD1">
            <w:pPr>
              <w:spacing w:line="240" w:lineRule="auto"/>
            </w:pPr>
            <w:r>
              <w:t>Herrmann/Braun 2010</w:t>
            </w:r>
          </w:p>
          <w:p w:rsidR="004A3CD1" w:rsidRDefault="004A3CD1">
            <w:pPr>
              <w:spacing w:line="240" w:lineRule="auto"/>
            </w:pPr>
            <w:proofErr w:type="spellStart"/>
            <w:r>
              <w:t>Jellonek</w:t>
            </w:r>
            <w:proofErr w:type="spellEnd"/>
            <w:r>
              <w:t>/</w:t>
            </w:r>
            <w:proofErr w:type="spellStart"/>
            <w:r>
              <w:t>Lautmann</w:t>
            </w:r>
            <w:proofErr w:type="spellEnd"/>
            <w:r>
              <w:t xml:space="preserve"> 2002</w:t>
            </w:r>
          </w:p>
          <w:p w:rsidR="004A3CD1" w:rsidRDefault="004A3CD1">
            <w:pPr>
              <w:spacing w:line="240" w:lineRule="auto"/>
            </w:pPr>
            <w:r>
              <w:t>Kahn 2003</w:t>
            </w:r>
          </w:p>
          <w:p w:rsidR="004A3CD1" w:rsidRDefault="004A3CD1">
            <w:pPr>
              <w:spacing w:line="240" w:lineRule="auto"/>
            </w:pPr>
            <w:r>
              <w:t>Klein-Menke 2013</w:t>
            </w:r>
          </w:p>
          <w:p w:rsidR="004A3CD1" w:rsidRDefault="004A3CD1">
            <w:pPr>
              <w:spacing w:line="240" w:lineRule="auto"/>
            </w:pPr>
            <w:proofErr w:type="spellStart"/>
            <w:r>
              <w:t>Lentes</w:t>
            </w:r>
            <w:proofErr w:type="spellEnd"/>
            <w:r>
              <w:t xml:space="preserve"> 2005</w:t>
            </w:r>
          </w:p>
          <w:p w:rsidR="004A3CD1" w:rsidRDefault="004A3CD1">
            <w:pPr>
              <w:spacing w:line="240" w:lineRule="auto"/>
            </w:pPr>
            <w:r>
              <w:t>Lichtenberg 2010</w:t>
            </w:r>
          </w:p>
          <w:p w:rsidR="004A3CD1" w:rsidRDefault="004A3CD1">
            <w:pPr>
              <w:spacing w:line="240" w:lineRule="auto"/>
            </w:pPr>
            <w:proofErr w:type="spellStart"/>
            <w:r>
              <w:t>Merzkirch</w:t>
            </w:r>
            <w:proofErr w:type="spellEnd"/>
            <w:r>
              <w:t xml:space="preserve"> 2014a u. b</w:t>
            </w:r>
          </w:p>
          <w:p w:rsidR="004A3CD1" w:rsidRDefault="004A3CD1">
            <w:pPr>
              <w:spacing w:line="240" w:lineRule="auto"/>
            </w:pPr>
            <w:r>
              <w:t>Moll 2001 2 Bde.</w:t>
            </w:r>
          </w:p>
          <w:p w:rsidR="004A3CD1" w:rsidRDefault="004A3CD1">
            <w:pPr>
              <w:spacing w:line="240" w:lineRule="auto"/>
            </w:pPr>
            <w:proofErr w:type="spellStart"/>
            <w:r>
              <w:t>Nolden</w:t>
            </w:r>
            <w:proofErr w:type="spellEnd"/>
            <w:r>
              <w:t xml:space="preserve"> 2000</w:t>
            </w:r>
          </w:p>
          <w:p w:rsidR="004A3CD1" w:rsidRDefault="004A3CD1">
            <w:pPr>
              <w:spacing w:line="240" w:lineRule="auto"/>
            </w:pPr>
            <w:proofErr w:type="spellStart"/>
            <w:r>
              <w:t>Quaré</w:t>
            </w:r>
            <w:proofErr w:type="spellEnd"/>
            <w:r>
              <w:t xml:space="preserve"> 2014a u. b</w:t>
            </w:r>
          </w:p>
          <w:p w:rsidR="004A3CD1" w:rsidRDefault="004A3CD1">
            <w:pPr>
              <w:spacing w:line="240" w:lineRule="auto"/>
            </w:pPr>
            <w:r>
              <w:t>Peters 2006</w:t>
            </w:r>
          </w:p>
          <w:p w:rsidR="004A3CD1" w:rsidRDefault="004A3CD1">
            <w:pPr>
              <w:spacing w:line="240" w:lineRule="auto"/>
            </w:pPr>
            <w:proofErr w:type="spellStart"/>
            <w:r>
              <w:t>Persch</w:t>
            </w:r>
            <w:proofErr w:type="spellEnd"/>
            <w:r>
              <w:t xml:space="preserve"> 1997</w:t>
            </w:r>
          </w:p>
          <w:p w:rsidR="004A3CD1" w:rsidRDefault="004A3CD1">
            <w:pPr>
              <w:spacing w:line="240" w:lineRule="auto"/>
            </w:pPr>
            <w:r>
              <w:t>Pross 1988</w:t>
            </w:r>
          </w:p>
          <w:p w:rsidR="004A3CD1" w:rsidRDefault="004A3CD1">
            <w:pPr>
              <w:spacing w:line="240" w:lineRule="auto"/>
            </w:pPr>
            <w:r>
              <w:t>Projektseminar Stolpersteine Gruppen:</w:t>
            </w:r>
          </w:p>
          <w:p w:rsidR="004A3CD1" w:rsidRDefault="004A3CD1">
            <w:pPr>
              <w:spacing w:line="240" w:lineRule="auto"/>
            </w:pPr>
            <w:r>
              <w:t>Albrecht (Nr. 150-152</w:t>
            </w:r>
          </w:p>
          <w:p w:rsidR="004A3CD1" w:rsidRDefault="004A3CD1">
            <w:pPr>
              <w:spacing w:line="240" w:lineRule="auto"/>
            </w:pPr>
            <w:r>
              <w:t>, 158)</w:t>
            </w:r>
          </w:p>
          <w:p w:rsidR="004A3CD1" w:rsidRDefault="004A3CD1">
            <w:pPr>
              <w:spacing w:line="240" w:lineRule="auto"/>
            </w:pPr>
            <w:r>
              <w:t>Ries 2008</w:t>
            </w:r>
          </w:p>
          <w:p w:rsidR="004A3CD1" w:rsidRDefault="004A3CD1">
            <w:pPr>
              <w:spacing w:line="240" w:lineRule="auto"/>
            </w:pPr>
            <w:r>
              <w:t>Schnitzler 2004</w:t>
            </w:r>
          </w:p>
          <w:p w:rsidR="004A3CD1" w:rsidRDefault="004A3CD1">
            <w:pPr>
              <w:spacing w:line="240" w:lineRule="auto"/>
            </w:pPr>
            <w:r>
              <w:t>Schnitzler 2005</w:t>
            </w:r>
          </w:p>
          <w:p w:rsidR="004A3CD1" w:rsidRDefault="004A3CD1">
            <w:pPr>
              <w:spacing w:line="240" w:lineRule="auto"/>
            </w:pPr>
            <w:r>
              <w:t>Schnitzler 2005b</w:t>
            </w:r>
          </w:p>
          <w:p w:rsidR="004A3CD1" w:rsidRDefault="004A3CD1">
            <w:pPr>
              <w:spacing w:line="240" w:lineRule="auto"/>
            </w:pPr>
            <w:r>
              <w:t>Schnitzler 2013</w:t>
            </w:r>
          </w:p>
          <w:p w:rsidR="004A3CD1" w:rsidRDefault="004A3CD1">
            <w:pPr>
              <w:spacing w:line="240" w:lineRule="auto"/>
            </w:pPr>
            <w:r>
              <w:t>Schnitzler 2015</w:t>
            </w:r>
          </w:p>
          <w:p w:rsidR="004A3CD1" w:rsidRDefault="004A3CD1">
            <w:pPr>
              <w:spacing w:line="240" w:lineRule="auto"/>
            </w:pPr>
            <w:r>
              <w:t>Süß 2007</w:t>
            </w:r>
          </w:p>
          <w:p w:rsidR="004A3CD1" w:rsidRDefault="004A3CD1">
            <w:pPr>
              <w:spacing w:line="240" w:lineRule="auto"/>
            </w:pPr>
            <w:r>
              <w:t>Welter 2002</w:t>
            </w:r>
          </w:p>
          <w:p w:rsidR="004A3CD1" w:rsidRDefault="004A3CD1">
            <w:pPr>
              <w:spacing w:line="240" w:lineRule="auto"/>
            </w:pPr>
            <w:proofErr w:type="spellStart"/>
            <w:r>
              <w:t>Zuche</w:t>
            </w:r>
            <w:proofErr w:type="spellEnd"/>
            <w:r>
              <w:t xml:space="preserve"> 2016 </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Durch den permanenten Selbstbezug der letzten Referenten der AGF auf sich selbst wird zwar der „Stil“ der Broschüre geprägt, aber leider nicht nach den standardisierten </w:t>
            </w:r>
            <w:r>
              <w:lastRenderedPageBreak/>
              <w:t xml:space="preserve">Zitationsgepflogenheiten.  So wird auch hier der übliche Zweck eines Literaturverzeichnisses, nämlich Belegführung über die der Broschüre zugrunde liegenden  Informationsquellen, nicht erfüllt. Stattdessen präsentiert die Herausgeberin auf einer eigenen Seite (vgl. S. 157) ausschließlich Veranstaltungshinweise und Literaturbezugsquellen ihrer selbst bzw. der ihr nahestehenden Organisationen (Weltladen).     </w:t>
            </w:r>
          </w:p>
          <w:p w:rsidR="004A3CD1" w:rsidRDefault="004A3CD1">
            <w:pPr>
              <w:spacing w:line="240" w:lineRule="auto"/>
            </w:pPr>
          </w:p>
          <w:p w:rsidR="004A3CD1" w:rsidRDefault="004A3CD1">
            <w:pPr>
              <w:spacing w:line="240" w:lineRule="auto"/>
            </w:pPr>
            <w:r>
              <w:t>Begründung der Streichung Z 1-8:</w:t>
            </w:r>
            <w:r>
              <w:br/>
              <w:t xml:space="preserve">Hier wird unnötigerweise redaktioneller Raum verschenkt, der für in der Broschüre bisher nicht genannte Literatur von grundlegender Bedeutung einschließlich der Opfergruppen  hätte genutzt werden müssen.  </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 xml:space="preserve">Eine zweckentsprechende Nutzung diese Referenzseiten böte allerdings bequem Platz, um das vorliegende </w:t>
            </w:r>
            <w:r>
              <w:lastRenderedPageBreak/>
              <w:t xml:space="preserve">Referenzdefizit effizient auszugleichen!   </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 xml:space="preserve">160 </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Falsche oder fehlende Bildnachweise:</w:t>
            </w:r>
          </w:p>
          <w:p w:rsidR="004A3CD1" w:rsidRDefault="004A3CD1">
            <w:pPr>
              <w:spacing w:line="240" w:lineRule="auto"/>
            </w:pPr>
            <w:r>
              <w:t>Entfernern dieser falschen Nachweise:</w:t>
            </w:r>
          </w:p>
          <w:p w:rsidR="004A3CD1" w:rsidRDefault="004A3CD1">
            <w:pPr>
              <w:pStyle w:val="Listenabsatz"/>
              <w:numPr>
                <w:ilvl w:val="0"/>
                <w:numId w:val="4"/>
              </w:numPr>
              <w:spacing w:line="240" w:lineRule="auto"/>
            </w:pPr>
            <w:r>
              <w:t>Archiv nationale de Luxembourg;</w:t>
            </w:r>
          </w:p>
          <w:p w:rsidR="004A3CD1" w:rsidRDefault="004A3CD1">
            <w:pPr>
              <w:pStyle w:val="Listenabsatz"/>
              <w:numPr>
                <w:ilvl w:val="0"/>
                <w:numId w:val="4"/>
              </w:numPr>
              <w:spacing w:line="240" w:lineRule="auto"/>
            </w:pPr>
            <w:r>
              <w:t xml:space="preserve">J. </w:t>
            </w:r>
            <w:proofErr w:type="spellStart"/>
            <w:r>
              <w:t>Afschrift</w:t>
            </w:r>
            <w:proofErr w:type="spellEnd"/>
          </w:p>
          <w:p w:rsidR="004A3CD1" w:rsidRDefault="004A3CD1">
            <w:pPr>
              <w:pStyle w:val="Listenabsatz"/>
              <w:numPr>
                <w:ilvl w:val="0"/>
                <w:numId w:val="4"/>
              </w:numPr>
              <w:spacing w:line="240" w:lineRule="auto"/>
            </w:pPr>
            <w:r>
              <w:t xml:space="preserve">Hochschule Trier  </w:t>
            </w:r>
          </w:p>
          <w:p w:rsidR="004A3CD1" w:rsidRDefault="004A3CD1">
            <w:pPr>
              <w:pStyle w:val="Listenabsatz"/>
              <w:numPr>
                <w:ilvl w:val="0"/>
                <w:numId w:val="4"/>
              </w:numPr>
              <w:spacing w:line="240" w:lineRule="auto"/>
            </w:pPr>
            <w:r>
              <w:t xml:space="preserve">Bettina </w:t>
            </w:r>
            <w:proofErr w:type="spellStart"/>
            <w:r>
              <w:t>Leuchtenberg</w:t>
            </w:r>
            <w:proofErr w:type="spellEnd"/>
            <w:r>
              <w:t xml:space="preserve"> (029)</w:t>
            </w:r>
          </w:p>
          <w:p w:rsidR="004A3CD1" w:rsidRDefault="004A3CD1">
            <w:pPr>
              <w:pStyle w:val="Listenabsatz"/>
              <w:numPr>
                <w:ilvl w:val="0"/>
                <w:numId w:val="4"/>
              </w:numPr>
              <w:spacing w:line="240" w:lineRule="auto"/>
            </w:pPr>
            <w:r>
              <w:t>Martin Meyer</w:t>
            </w:r>
          </w:p>
          <w:p w:rsidR="004A3CD1" w:rsidRDefault="004A3CD1">
            <w:pPr>
              <w:spacing w:line="240" w:lineRule="auto"/>
            </w:pPr>
          </w:p>
          <w:p w:rsidR="004A3CD1" w:rsidRDefault="004A3CD1">
            <w:pPr>
              <w:spacing w:line="240" w:lineRule="auto"/>
            </w:pPr>
            <w:r>
              <w:t>Keine Genehmigung erteilte Martin Meyer der AGF (Telefon. Mitteilung  23.4.2016 an Schnitzler)</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rPr>
                <w:b/>
              </w:rPr>
            </w:pPr>
            <w:r>
              <w:t>Ergänzungen:</w:t>
            </w:r>
            <w:r>
              <w:br/>
            </w:r>
            <w:r>
              <w:rPr>
                <w:b/>
              </w:rPr>
              <w:t>Archive u.a. Körperschaften</w:t>
            </w:r>
          </w:p>
          <w:p w:rsidR="004A3CD1" w:rsidRDefault="004A3CD1">
            <w:pPr>
              <w:spacing w:line="240" w:lineRule="auto"/>
              <w:ind w:left="284" w:hanging="284"/>
            </w:pPr>
            <w:r>
              <w:t xml:space="preserve">Bundesarchiv Berlin: Fotoporträts aus Krankenakten: 034, 061 (ergänztes Porträtfoto), 063, 114, 165 (ergänzt), </w:t>
            </w:r>
          </w:p>
          <w:p w:rsidR="004A3CD1" w:rsidRDefault="004A3CD1">
            <w:pPr>
              <w:spacing w:line="240" w:lineRule="auto"/>
              <w:ind w:left="284" w:hanging="284"/>
            </w:pPr>
            <w:r>
              <w:t>Landeshauptarchiv Koblenz: Fotoporträts aus Krankenakten: 062 (ergänztes Porträtfoto), 095, 097, 103</w:t>
            </w:r>
          </w:p>
          <w:p w:rsidR="004A3CD1" w:rsidRDefault="004A3CD1">
            <w:pPr>
              <w:spacing w:line="240" w:lineRule="auto"/>
              <w:ind w:left="284" w:hanging="284"/>
            </w:pPr>
            <w:r>
              <w:t xml:space="preserve">Stadtarchiv Trier: Fotoporträts von „Kennkarten“: 073-074 (ergänzt), 076 (ergänzt), 139; Nachlass </w:t>
            </w:r>
            <w:proofErr w:type="spellStart"/>
            <w:r>
              <w:t>Hoevel</w:t>
            </w:r>
            <w:proofErr w:type="spellEnd"/>
            <w:r>
              <w:t>: 163</w:t>
            </w:r>
          </w:p>
          <w:p w:rsidR="004A3CD1" w:rsidRDefault="004A3CD1">
            <w:pPr>
              <w:spacing w:line="240" w:lineRule="auto"/>
              <w:ind w:left="284" w:hanging="284"/>
            </w:pPr>
            <w:r>
              <w:t xml:space="preserve">Kulturverein </w:t>
            </w:r>
            <w:proofErr w:type="spellStart"/>
            <w:r>
              <w:t>Kürenz</w:t>
            </w:r>
            <w:proofErr w:type="spellEnd"/>
            <w:r>
              <w:t>: Fotos folgende Stolpersteine: 001-003, 006-008, 013, 014, 022, 023, 033, 066-068, 078, 140, 145, 148, 155-157, 160-162</w:t>
            </w:r>
          </w:p>
          <w:p w:rsidR="004A3CD1" w:rsidRDefault="004A3CD1">
            <w:pPr>
              <w:spacing w:line="240" w:lineRule="auto"/>
              <w:ind w:left="284" w:hanging="284"/>
              <w:rPr>
                <w:b/>
              </w:rPr>
            </w:pPr>
            <w:r>
              <w:rPr>
                <w:b/>
              </w:rPr>
              <w:t>Privatbesitz oder Vorarbeit</w:t>
            </w:r>
          </w:p>
          <w:p w:rsidR="004A3CD1" w:rsidRDefault="004A3CD1">
            <w:pPr>
              <w:spacing w:line="240" w:lineRule="auto"/>
              <w:ind w:left="284" w:hanging="284"/>
            </w:pPr>
            <w:r>
              <w:t>Familie Hirschland-</w:t>
            </w:r>
            <w:proofErr w:type="spellStart"/>
            <w:r>
              <w:t>Bernheim</w:t>
            </w:r>
            <w:proofErr w:type="spellEnd"/>
            <w:r>
              <w:t>: 105-107 (ohne Genehmigung)</w:t>
            </w:r>
          </w:p>
          <w:p w:rsidR="004A3CD1" w:rsidRDefault="004A3CD1">
            <w:pPr>
              <w:spacing w:line="240" w:lineRule="auto"/>
              <w:ind w:left="284" w:hanging="284"/>
            </w:pPr>
            <w:r>
              <w:t>Familie Jakobs: 095 (ohne Genehmigung)</w:t>
            </w:r>
          </w:p>
          <w:p w:rsidR="004A3CD1" w:rsidRDefault="004A3CD1">
            <w:pPr>
              <w:spacing w:line="240" w:lineRule="auto"/>
              <w:ind w:left="284" w:hanging="284"/>
            </w:pPr>
            <w:r>
              <w:t>Esther Samuel Kahn: 065</w:t>
            </w:r>
          </w:p>
          <w:p w:rsidR="004A3CD1" w:rsidRDefault="004A3CD1">
            <w:pPr>
              <w:spacing w:line="240" w:lineRule="auto"/>
              <w:ind w:left="284" w:hanging="284"/>
            </w:pPr>
            <w:r>
              <w:t>Matthias Kordel: 167</w:t>
            </w:r>
          </w:p>
          <w:p w:rsidR="004A3CD1" w:rsidRDefault="004A3CD1">
            <w:pPr>
              <w:spacing w:line="240" w:lineRule="auto"/>
              <w:ind w:left="284" w:hanging="284"/>
            </w:pPr>
            <w:r>
              <w:t>Monique Levi-Ermann: 071</w:t>
            </w:r>
          </w:p>
          <w:p w:rsidR="004A3CD1" w:rsidRDefault="004A3CD1">
            <w:pPr>
              <w:spacing w:line="240" w:lineRule="auto"/>
              <w:ind w:left="284" w:hanging="284"/>
            </w:pPr>
            <w:r>
              <w:t xml:space="preserve">Günter </w:t>
            </w:r>
            <w:proofErr w:type="spellStart"/>
            <w:r>
              <w:t>Merzkirch</w:t>
            </w:r>
            <w:proofErr w:type="spellEnd"/>
            <w:r>
              <w:t>: 164</w:t>
            </w:r>
          </w:p>
          <w:p w:rsidR="004A3CD1" w:rsidRDefault="004A3CD1">
            <w:pPr>
              <w:spacing w:line="240" w:lineRule="auto"/>
              <w:ind w:left="284" w:hanging="284"/>
            </w:pPr>
            <w:r>
              <w:t xml:space="preserve">Familie </w:t>
            </w:r>
            <w:proofErr w:type="spellStart"/>
            <w:r>
              <w:t>Nossem</w:t>
            </w:r>
            <w:proofErr w:type="spellEnd"/>
            <w:r>
              <w:t>: 149</w:t>
            </w:r>
          </w:p>
          <w:p w:rsidR="004A3CD1" w:rsidRDefault="004A3CD1">
            <w:pPr>
              <w:spacing w:line="240" w:lineRule="auto"/>
              <w:ind w:left="284" w:hanging="284"/>
            </w:pPr>
            <w:r>
              <w:t>Anke Rosenmüller: 023</w:t>
            </w:r>
          </w:p>
          <w:p w:rsidR="004A3CD1" w:rsidRDefault="004A3CD1">
            <w:pPr>
              <w:spacing w:line="240" w:lineRule="auto"/>
              <w:ind w:left="284" w:hanging="284"/>
            </w:pPr>
            <w:r>
              <w:t xml:space="preserve">Albert A. Schraub: 028-029 </w:t>
            </w:r>
          </w:p>
          <w:p w:rsidR="004A3CD1" w:rsidRDefault="004A3CD1">
            <w:pPr>
              <w:spacing w:line="240" w:lineRule="auto"/>
              <w:ind w:left="284" w:hanging="284"/>
            </w:pPr>
            <w:r>
              <w:lastRenderedPageBreak/>
              <w:t xml:space="preserve">Familie Schuh: 098 </w:t>
            </w:r>
            <w:r>
              <w:br/>
              <w:t>(ohne Genehmigung)</w:t>
            </w:r>
          </w:p>
          <w:p w:rsidR="004A3CD1" w:rsidRDefault="004A3CD1">
            <w:pPr>
              <w:spacing w:line="240" w:lineRule="auto"/>
              <w:ind w:left="284" w:hanging="284"/>
            </w:pPr>
            <w:r>
              <w:t xml:space="preserve">Familie </w:t>
            </w:r>
            <w:proofErr w:type="spellStart"/>
            <w:r>
              <w:t>Silberfarb</w:t>
            </w:r>
            <w:proofErr w:type="spellEnd"/>
            <w:r>
              <w:t xml:space="preserve">: 072 </w:t>
            </w:r>
          </w:p>
          <w:p w:rsidR="004A3CD1" w:rsidRDefault="004A3CD1">
            <w:pPr>
              <w:spacing w:line="240" w:lineRule="auto"/>
              <w:ind w:left="284" w:hanging="284"/>
            </w:pPr>
            <w:r>
              <w:t xml:space="preserve">Familie Türk: 013 </w:t>
            </w:r>
            <w:r>
              <w:br/>
              <w:t>(ohne Genehmigung)</w:t>
            </w:r>
          </w:p>
          <w:p w:rsidR="004A3CD1" w:rsidRDefault="004A3CD1">
            <w:pPr>
              <w:spacing w:line="240" w:lineRule="auto"/>
              <w:ind w:left="284" w:hanging="284"/>
            </w:pPr>
            <w:r>
              <w:t xml:space="preserve">Familie Ulrich: 157  </w:t>
            </w:r>
            <w:r>
              <w:br/>
              <w:t>(ohne Genehmigung)</w:t>
            </w:r>
          </w:p>
          <w:p w:rsidR="004A3CD1" w:rsidRDefault="004A3CD1">
            <w:pPr>
              <w:spacing w:line="240" w:lineRule="auto"/>
              <w:ind w:left="284" w:hanging="284"/>
            </w:pPr>
            <w:r>
              <w:t>Adolf Welter: 151</w:t>
            </w:r>
          </w:p>
          <w:p w:rsidR="004A3CD1" w:rsidRDefault="004A3CD1">
            <w:pPr>
              <w:spacing w:line="240" w:lineRule="auto"/>
              <w:ind w:left="284" w:hanging="284"/>
            </w:pPr>
            <w:r>
              <w:t xml:space="preserve">Familie </w:t>
            </w:r>
            <w:proofErr w:type="spellStart"/>
            <w:r>
              <w:t>Yardenie</w:t>
            </w:r>
            <w:proofErr w:type="spellEnd"/>
            <w:r>
              <w:t>: 024,026-027  (ohne Genehmigung)</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lastRenderedPageBreak/>
              <w:t xml:space="preserve">Begründung: </w:t>
            </w:r>
          </w:p>
          <w:p w:rsidR="004A3CD1" w:rsidRDefault="004A3CD1">
            <w:pPr>
              <w:spacing w:line="240" w:lineRule="auto"/>
            </w:pPr>
            <w:r>
              <w:t xml:space="preserve">Gedenkarbeit erfordert seriöse Belegführungen </w:t>
            </w:r>
          </w:p>
          <w:p w:rsidR="004A3CD1" w:rsidRDefault="004A3CD1">
            <w:pPr>
              <w:spacing w:line="240" w:lineRule="auto"/>
            </w:pPr>
            <w:r>
              <w:t>der Illustrationsvorlagen,</w:t>
            </w:r>
          </w:p>
          <w:p w:rsidR="004A3CD1" w:rsidRDefault="004A3CD1">
            <w:pPr>
              <w:spacing w:line="240" w:lineRule="auto"/>
            </w:pPr>
          </w:p>
          <w:p w:rsidR="004A3CD1" w:rsidRDefault="004A3CD1">
            <w:pPr>
              <w:spacing w:line="240" w:lineRule="auto"/>
            </w:pPr>
            <w:r>
              <w:t>auch Respekterweis für Kooperation Angehöriger u.a. Unterstützer (Heimatforscher, Vereine)</w:t>
            </w:r>
          </w:p>
          <w:p w:rsidR="004A3CD1" w:rsidRDefault="004A3CD1">
            <w:pPr>
              <w:spacing w:line="240" w:lineRule="auto"/>
            </w:pPr>
          </w:p>
          <w:p w:rsidR="004A3CD1" w:rsidRDefault="004A3CD1">
            <w:pPr>
              <w:spacing w:line="240" w:lineRule="auto"/>
            </w:pPr>
            <w:r>
              <w:t>Quellen-Orientiertheit des Projekts bedarf absoluter</w:t>
            </w:r>
          </w:p>
          <w:p w:rsidR="004A3CD1" w:rsidRDefault="004A3CD1">
            <w:pPr>
              <w:spacing w:line="240" w:lineRule="auto"/>
            </w:pPr>
            <w:r>
              <w:t>Exaktheit der Belegführung</w:t>
            </w:r>
          </w:p>
          <w:p w:rsidR="004A3CD1" w:rsidRDefault="004A3CD1">
            <w:pPr>
              <w:spacing w:line="240" w:lineRule="auto"/>
            </w:pPr>
          </w:p>
          <w:p w:rsidR="004A3CD1" w:rsidRDefault="004A3CD1">
            <w:pPr>
              <w:spacing w:line="240" w:lineRule="auto"/>
            </w:pPr>
            <w:r>
              <w:t>Vermeidung von Fehlern</w:t>
            </w:r>
          </w:p>
          <w:p w:rsidR="004A3CD1" w:rsidRDefault="004A3CD1">
            <w:pPr>
              <w:spacing w:line="240" w:lineRule="auto"/>
            </w:pPr>
          </w:p>
          <w:p w:rsidR="004A3CD1" w:rsidRDefault="004A3CD1">
            <w:pPr>
              <w:spacing w:line="240" w:lineRule="auto"/>
            </w:pPr>
            <w:r>
              <w:t>Animation selbstständiger</w:t>
            </w:r>
          </w:p>
          <w:p w:rsidR="004A3CD1" w:rsidRDefault="004A3CD1">
            <w:pPr>
              <w:spacing w:line="240" w:lineRule="auto"/>
            </w:pPr>
            <w:r>
              <w:t>Weiterarbeit am Projekt (Dezentrale Organisation)</w:t>
            </w:r>
          </w:p>
          <w:p w:rsidR="004A3CD1" w:rsidRDefault="004A3CD1">
            <w:pPr>
              <w:spacing w:line="240" w:lineRule="auto"/>
            </w:pP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161</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Verfasser/innen:</w:t>
            </w:r>
          </w:p>
          <w:p w:rsidR="004A3CD1" w:rsidRDefault="004A3CD1">
            <w:pPr>
              <w:spacing w:line="240" w:lineRule="auto"/>
            </w:pPr>
            <w:r>
              <w:t xml:space="preserve">Verwendung des Begriffs „Autor“ ist falsch. Der Begriff „Verfasser“ wäre dagegen rechtens, bei Nennung der benutzen Quellen und Literatur (- was hier aber fehlt!). </w:t>
            </w:r>
          </w:p>
          <w:p w:rsidR="004A3CD1" w:rsidRDefault="004A3CD1">
            <w:pPr>
              <w:spacing w:line="240" w:lineRule="auto"/>
            </w:pPr>
            <w:r>
              <w:t xml:space="preserve">Falsch ist nur die Nennung der letzten „Autor/innen“ der AGF (- wie vorliegend). Sie verschleiert die tatsächlichen </w:t>
            </w:r>
            <w:proofErr w:type="spellStart"/>
            <w:r>
              <w:t>Urheberschaften</w:t>
            </w:r>
            <w:proofErr w:type="spellEnd"/>
            <w:r>
              <w:t xml:space="preserve">.   </w:t>
            </w:r>
          </w:p>
          <w:p w:rsidR="004A3CD1" w:rsidRDefault="004A3CD1">
            <w:pPr>
              <w:spacing w:line="240" w:lineRule="auto"/>
            </w:pPr>
          </w:p>
          <w:p w:rsidR="004A3CD1" w:rsidRDefault="004A3CD1">
            <w:pPr>
              <w:spacing w:line="240" w:lineRule="auto"/>
            </w:pPr>
            <w:r>
              <w:t>Fehlerhaft:</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roofErr w:type="spellStart"/>
            <w:r>
              <w:t>Bernardy</w:t>
            </w:r>
            <w:proofErr w:type="spellEnd"/>
            <w:r>
              <w:t xml:space="preserve"> ohne Zitatquelle 16.11.2002</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Fehlende Autorenangaben zu grundlegenden Vorarbeiten des Stolpersteinprojekts</w:t>
            </w: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Überschrift ergänzen nach „gemeint“ um Zusatz: Autoren/Autorinnen wichtiger Vorarbeiten angeführt mit „(VA)“</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r>
              <w:t>Im Folgenden sind der alphabetischen Liste folgende Ergänzungen hinzuzufügen:</w:t>
            </w:r>
          </w:p>
          <w:p w:rsidR="004A3CD1" w:rsidRDefault="004A3CD1">
            <w:pPr>
              <w:spacing w:line="240" w:lineRule="auto"/>
            </w:pPr>
          </w:p>
          <w:p w:rsidR="004A3CD1" w:rsidRDefault="004A3CD1">
            <w:pPr>
              <w:spacing w:line="240" w:lineRule="auto"/>
              <w:rPr>
                <w:rFonts w:eastAsia="Times New Roman" w:cs="Times New Roman"/>
                <w:bCs/>
                <w:lang w:eastAsia="de-DE"/>
              </w:rPr>
            </w:pPr>
            <w:proofErr w:type="spellStart"/>
            <w:r>
              <w:t>Bernardy</w:t>
            </w:r>
            <w:proofErr w:type="spellEnd"/>
            <w:r>
              <w:t xml:space="preserve">, Katja: Endlich wissen, was mit Opa passiert ist </w:t>
            </w:r>
            <w:r>
              <w:rPr>
                <w:rFonts w:eastAsia="Times New Roman" w:cs="Times New Roman"/>
                <w:bCs/>
                <w:lang w:eastAsia="de-DE"/>
              </w:rPr>
              <w:t xml:space="preserve">Psychiatriepatienten während der Nazi-Zeit ermordet - Stolpersteine bald vor dem Brüderkrankenhaus. In: </w:t>
            </w:r>
            <w:proofErr w:type="spellStart"/>
            <w:r>
              <w:rPr>
                <w:rFonts w:eastAsia="Times New Roman" w:cs="Times New Roman"/>
                <w:bCs/>
                <w:lang w:eastAsia="de-DE"/>
              </w:rPr>
              <w:t>Trierischer</w:t>
            </w:r>
            <w:proofErr w:type="spellEnd"/>
            <w:r>
              <w:rPr>
                <w:rFonts w:eastAsia="Times New Roman" w:cs="Times New Roman"/>
                <w:bCs/>
                <w:lang w:eastAsia="de-DE"/>
              </w:rPr>
              <w:t xml:space="preserve"> Volksfreund vom 16.11.2012.</w:t>
            </w:r>
          </w:p>
          <w:p w:rsidR="004A3CD1" w:rsidRDefault="004A3CD1">
            <w:pPr>
              <w:spacing w:line="240" w:lineRule="auto"/>
              <w:rPr>
                <w:rFonts w:eastAsia="Times New Roman" w:cs="Times New Roman"/>
                <w:bCs/>
                <w:lang w:eastAsia="de-DE"/>
              </w:rPr>
            </w:pPr>
          </w:p>
          <w:p w:rsidR="004A3CD1" w:rsidRDefault="004A3CD1">
            <w:pPr>
              <w:spacing w:line="240" w:lineRule="auto"/>
            </w:pPr>
            <w:r>
              <w:t xml:space="preserve">Projektseminar Stolpersteine (VA): </w:t>
            </w:r>
            <w:r>
              <w:br/>
              <w:t>Biographien Nr.:</w:t>
            </w:r>
          </w:p>
          <w:p w:rsidR="004A3CD1" w:rsidRDefault="004A3CD1">
            <w:pPr>
              <w:spacing w:line="240" w:lineRule="auto"/>
            </w:pPr>
            <w:r>
              <w:t xml:space="preserve">1-7, 24-27, 30-33, 66-68, 78, 129-133, 140, 144, 148, 150-158, 161,  </w:t>
            </w:r>
            <w:r>
              <w:br/>
            </w:r>
          </w:p>
          <w:p w:rsidR="004A3CD1" w:rsidRDefault="004A3CD1">
            <w:pPr>
              <w:spacing w:line="240" w:lineRule="auto"/>
            </w:pPr>
            <w:r>
              <w:t xml:space="preserve">Schülerprojektklassen (AVG, MPG, Nelson-Mandela-Schule, Grundschule </w:t>
            </w:r>
            <w:proofErr w:type="spellStart"/>
            <w:r>
              <w:t>Kürenz</w:t>
            </w:r>
            <w:proofErr w:type="spellEnd"/>
            <w:r>
              <w:t>), (VA):</w:t>
            </w:r>
          </w:p>
          <w:p w:rsidR="004A3CD1" w:rsidRDefault="004A3CD1">
            <w:pPr>
              <w:spacing w:line="240" w:lineRule="auto"/>
            </w:pPr>
            <w:r>
              <w:t>Biographien Nr.:</w:t>
            </w:r>
          </w:p>
          <w:p w:rsidR="004A3CD1" w:rsidRDefault="004A3CD1">
            <w:pPr>
              <w:spacing w:line="240" w:lineRule="auto"/>
            </w:pPr>
            <w:r>
              <w:lastRenderedPageBreak/>
              <w:t>45-51, 61-65, 69, 70-72, 82,84, 91-100, 103-104, 109-114, 131, 141, 151,</w:t>
            </w:r>
          </w:p>
          <w:p w:rsidR="004A3CD1" w:rsidRDefault="004A3CD1">
            <w:pPr>
              <w:spacing w:line="240" w:lineRule="auto"/>
            </w:pPr>
          </w:p>
          <w:p w:rsidR="004A3CD1" w:rsidRDefault="004A3CD1">
            <w:pPr>
              <w:spacing w:line="240" w:lineRule="auto"/>
            </w:pPr>
            <w:r>
              <w:t>Matthias Kordel (VA): Biografien Nr. 167</w:t>
            </w:r>
          </w:p>
          <w:p w:rsidR="004A3CD1" w:rsidRDefault="004A3CD1">
            <w:pPr>
              <w:spacing w:line="240" w:lineRule="auto"/>
            </w:pPr>
          </w:p>
          <w:p w:rsidR="004A3CD1" w:rsidRDefault="004A3CD1">
            <w:pPr>
              <w:spacing w:line="240" w:lineRule="auto"/>
            </w:pPr>
            <w:r>
              <w:t>Schnitzler, Thomas (VA):</w:t>
            </w:r>
          </w:p>
          <w:p w:rsidR="004A3CD1" w:rsidRDefault="004A3CD1">
            <w:pPr>
              <w:spacing w:line="240" w:lineRule="auto"/>
            </w:pPr>
            <w:r>
              <w:t>Biographien Nr.:</w:t>
            </w:r>
          </w:p>
          <w:p w:rsidR="004A3CD1" w:rsidRDefault="004A3CD1">
            <w:pPr>
              <w:spacing w:line="240" w:lineRule="auto"/>
            </w:pPr>
            <w:r>
              <w:t>1-8, 13-15, 17-19, 21-33, 52-58  (mit Kopfstein), 64, 70-72, 73-76, 78-81, 129-135, 140, 144-145, 162, sowie alle nichtbezeichneten Steine in der Engelstraße (mit Kopfstein), der Jesuitenstraße und Saarstraße 19</w:t>
            </w:r>
          </w:p>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lastRenderedPageBreak/>
              <w:t>Die von der Herausgeberin vielfach hervorgehobene eigene „</w:t>
            </w:r>
            <w:proofErr w:type="spellStart"/>
            <w:r>
              <w:t>Stilgeprägtheit</w:t>
            </w:r>
            <w:proofErr w:type="spellEnd"/>
            <w:r>
              <w:t xml:space="preserve">“ ihrer Broschüre widerspricht gerade hier den allgemein anerkannten Funktionserfordernissen. Das erschreckend hohe Ausmaß der  Informationsfehler, Falschdarstellungen in den Lebensläufen, Ereignissen und Tatsachenzusammenhängen entspringt nicht zuletzt einem unsachgemäßen Umgang mit den überlieferten Quellen, Literaturgrundlagen und Inforationen durch Zeitzeugen. Solche Defizite würden – machten sie Schule –  die Plagiatoren von Morgen zur Nachahmung animieren und nicht – wie gewünscht – zu einem sensiblen Umgang mit dem erarbeiteten Wissen.       </w:t>
            </w:r>
          </w:p>
        </w:tc>
      </w:tr>
      <w:tr w:rsidR="004A3CD1" w:rsidTr="004A3CD1">
        <w:tc>
          <w:tcPr>
            <w:tcW w:w="749"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S.162-165</w:t>
            </w: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rPr>
                <w:rFonts w:ascii="Calibri" w:hAnsi="Calibri"/>
              </w:rPr>
            </w:pPr>
            <w:r>
              <w:rPr>
                <w:rFonts w:ascii="Calibri" w:hAnsi="Calibri"/>
              </w:rPr>
              <w:t>Überschrift ist falsche Tatsachenbehauptung:</w:t>
            </w:r>
          </w:p>
          <w:p w:rsidR="004A3CD1" w:rsidRDefault="004A3CD1">
            <w:pPr>
              <w:spacing w:line="240" w:lineRule="auto"/>
              <w:rPr>
                <w:rFonts w:ascii="Calibri" w:eastAsia="Calibri" w:hAnsi="Calibri" w:cs="Arial"/>
              </w:rPr>
            </w:pPr>
            <w:r>
              <w:rPr>
                <w:rFonts w:ascii="Calibri" w:eastAsia="Calibri" w:hAnsi="Calibri" w:cs="Arial"/>
              </w:rPr>
              <w:t>„Liste aller 170 Stolpersteine, die in diesem Buch besprochen werden.“</w:t>
            </w:r>
          </w:p>
          <w:p w:rsidR="004A3CD1" w:rsidRDefault="004A3CD1">
            <w:pPr>
              <w:spacing w:line="240" w:lineRule="auto"/>
              <w:rPr>
                <w:rFonts w:ascii="Calibri" w:eastAsia="Calibri" w:hAnsi="Calibri" w:cs="Arial"/>
              </w:rPr>
            </w:pPr>
          </w:p>
          <w:p w:rsidR="004A3CD1" w:rsidRDefault="004A3CD1">
            <w:pPr>
              <w:spacing w:line="240" w:lineRule="auto"/>
              <w:rPr>
                <w:rFonts w:ascii="Calibri" w:eastAsia="Calibri" w:hAnsi="Calibri" w:cs="Arial"/>
              </w:rPr>
            </w:pPr>
            <w:r>
              <w:rPr>
                <w:rFonts w:ascii="Calibri" w:eastAsia="Calibri" w:hAnsi="Calibri" w:cs="Arial"/>
              </w:rPr>
              <w:t>Tatsächlich nur 156 Biografie-Besprechungen in dem Buch enthalten</w:t>
            </w:r>
          </w:p>
          <w:p w:rsidR="004A3CD1" w:rsidRDefault="004A3CD1">
            <w:pPr>
              <w:spacing w:line="240" w:lineRule="auto"/>
              <w:rPr>
                <w:rFonts w:ascii="Calibri" w:eastAsia="Calibri" w:hAnsi="Calibri" w:cs="Arial"/>
              </w:rPr>
            </w:pPr>
          </w:p>
          <w:p w:rsidR="004A3CD1" w:rsidRDefault="004A3CD1">
            <w:pPr>
              <w:spacing w:line="240" w:lineRule="auto"/>
              <w:rPr>
                <w:rFonts w:ascii="Calibri" w:eastAsia="Calibri" w:hAnsi="Calibri" w:cs="Arial"/>
              </w:rPr>
            </w:pPr>
            <w:r>
              <w:rPr>
                <w:rFonts w:ascii="Calibri" w:eastAsia="Calibri" w:hAnsi="Calibri" w:cs="Arial"/>
              </w:rPr>
              <w:t xml:space="preserve">Mit der </w:t>
            </w:r>
            <w:proofErr w:type="spellStart"/>
            <w:r>
              <w:rPr>
                <w:rFonts w:ascii="Calibri" w:eastAsia="Calibri" w:hAnsi="Calibri" w:cs="Arial"/>
              </w:rPr>
              <w:t>Gesamtheitbezifferung</w:t>
            </w:r>
            <w:proofErr w:type="spellEnd"/>
            <w:r>
              <w:rPr>
                <w:rFonts w:ascii="Calibri" w:eastAsia="Calibri" w:hAnsi="Calibri" w:cs="Arial"/>
              </w:rPr>
              <w:t xml:space="preserve"> durch die Zahl „170“ </w:t>
            </w:r>
          </w:p>
          <w:p w:rsidR="004A3CD1" w:rsidRDefault="004A3CD1">
            <w:pPr>
              <w:spacing w:line="240" w:lineRule="auto"/>
              <w:rPr>
                <w:rFonts w:ascii="Calibri" w:eastAsia="Calibri" w:hAnsi="Calibri" w:cs="Arial"/>
              </w:rPr>
            </w:pPr>
            <w:r>
              <w:rPr>
                <w:rFonts w:ascii="Calibri" w:eastAsia="Calibri" w:hAnsi="Calibri" w:cs="Arial"/>
              </w:rPr>
              <w:t>vorgetäuscht Vollständigkeit</w:t>
            </w:r>
          </w:p>
          <w:p w:rsidR="004A3CD1" w:rsidRDefault="004A3CD1">
            <w:pPr>
              <w:spacing w:line="240" w:lineRule="auto"/>
              <w:rPr>
                <w:rFonts w:ascii="Calibri" w:eastAsia="Calibri" w:hAnsi="Calibri" w:cs="Arial"/>
              </w:rPr>
            </w:pPr>
          </w:p>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hideMark/>
          </w:tcPr>
          <w:p w:rsidR="004A3CD1" w:rsidRDefault="004A3CD1">
            <w:pPr>
              <w:spacing w:line="240" w:lineRule="auto"/>
            </w:pPr>
            <w:r>
              <w:t>Änderung: Komplett Neu mit richtiger Nummerierung in Konkordanz mit der  tatsächlichen Biografie-Textdarstellungen in Broschüren Teil III unter Hinzunahme weiterer Biografie-Texte für die bisher dort nicht berücksichtigten Überlebenden jüdischen NS-Opfer und Zwangssterilisierten</w:t>
            </w: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Zählung fehlerhaft (1) u. nicht stimmig (2)</w:t>
            </w:r>
          </w:p>
          <w:p w:rsidR="004A3CD1" w:rsidRDefault="004A3CD1">
            <w:pPr>
              <w:spacing w:line="240" w:lineRule="auto"/>
            </w:pPr>
            <w:r>
              <w:t xml:space="preserve"> und unstimmig:</w:t>
            </w:r>
          </w:p>
          <w:p w:rsidR="004A3CD1" w:rsidRDefault="004A3CD1">
            <w:pPr>
              <w:spacing w:line="240" w:lineRule="auto"/>
            </w:pPr>
            <w:r>
              <w:t xml:space="preserve">1)Es fehlen in Hauptteil: Biografie-Texte Nr. 79-81 (Gebrüder Dahl, </w:t>
            </w:r>
            <w:proofErr w:type="spellStart"/>
            <w:r>
              <w:t>Meunier</w:t>
            </w:r>
            <w:proofErr w:type="spellEnd"/>
            <w:r>
              <w:t>)</w:t>
            </w:r>
          </w:p>
          <w:p w:rsidR="004A3CD1" w:rsidRDefault="004A3CD1">
            <w:pPr>
              <w:spacing w:line="240" w:lineRule="auto"/>
            </w:pPr>
            <w:r>
              <w:t>2)Nummernsprünge von 79 auf 81 auf Seite 93-94 und von 100 zu 102 auf S. 106-107</w:t>
            </w:r>
          </w:p>
          <w:p w:rsidR="004A3CD1" w:rsidRDefault="004A3CD1">
            <w:pPr>
              <w:spacing w:line="240" w:lineRule="auto"/>
            </w:pPr>
          </w:p>
          <w:p w:rsidR="004A3CD1" w:rsidRDefault="004A3CD1">
            <w:pPr>
              <w:spacing w:line="240" w:lineRule="auto"/>
            </w:pPr>
            <w:r>
              <w:t>Zur Begründung siehe S. 168-170</w:t>
            </w:r>
          </w:p>
          <w:p w:rsidR="004A3CD1" w:rsidRDefault="004A3CD1">
            <w:pPr>
              <w:spacing w:line="240" w:lineRule="auto"/>
            </w:pPr>
          </w:p>
          <w:p w:rsidR="004A3CD1" w:rsidRDefault="004A3CD1">
            <w:pPr>
              <w:spacing w:line="240" w:lineRule="auto"/>
            </w:pPr>
            <w:r>
              <w:t xml:space="preserve">Unterlassungsanspruch G. </w:t>
            </w:r>
            <w:proofErr w:type="spellStart"/>
            <w:r>
              <w:t>Demnig</w:t>
            </w:r>
            <w:proofErr w:type="spellEnd"/>
          </w:p>
        </w:tc>
      </w:tr>
      <w:tr w:rsidR="004A3CD1" w:rsidTr="004A3CD1">
        <w:tc>
          <w:tcPr>
            <w:tcW w:w="74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 xml:space="preserve">Unterschlagung der Überlebenden Zwangssterilisationsopfer bzw. Jüdischen aus der Begehungstopografie (siehe S. 162-164) </w:t>
            </w: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
          <w:p w:rsidR="004A3CD1" w:rsidRDefault="004A3CD1">
            <w:pPr>
              <w:spacing w:line="240" w:lineRule="auto"/>
            </w:pPr>
            <w:proofErr w:type="spellStart"/>
            <w:r>
              <w:t>Engelstaße</w:t>
            </w:r>
            <w:proofErr w:type="spellEnd"/>
            <w:r>
              <w:t xml:space="preserve"> fehlt im Straßenverzeichnis S. 165 </w:t>
            </w:r>
            <w:r>
              <w:lastRenderedPageBreak/>
              <w:t>und in der Kartenübersicht</w:t>
            </w: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r>
              <w:t>Unterschlagung der Zwangssterilisierten (Engelstraße) u. Überlebenden Jüdischen Opfer (</w:t>
            </w:r>
            <w:proofErr w:type="spellStart"/>
            <w:r>
              <w:t>Olewigerstraße</w:t>
            </w:r>
            <w:proofErr w:type="spellEnd"/>
            <w:r>
              <w:t xml:space="preserve"> und Saarstr. 19) in der numerischen Opfer-Quantifizierung widerspricht dem Projektgedanken der Gleichwertigkeit der Opfergruppen und deren Realisierung in Trier, Siehe auch Seiten 168-179</w:t>
            </w:r>
          </w:p>
          <w:p w:rsidR="004A3CD1" w:rsidRDefault="004A3CD1">
            <w:pPr>
              <w:spacing w:line="240" w:lineRule="auto"/>
            </w:pPr>
          </w:p>
          <w:p w:rsidR="004A3CD1" w:rsidRDefault="004A3CD1">
            <w:pPr>
              <w:spacing w:line="240" w:lineRule="auto"/>
            </w:pPr>
            <w:r>
              <w:t xml:space="preserve">Unterlassungsanspruch G. </w:t>
            </w:r>
            <w:proofErr w:type="spellStart"/>
            <w:r>
              <w:t>Demnig</w:t>
            </w:r>
            <w:proofErr w:type="spellEnd"/>
          </w:p>
        </w:tc>
      </w:tr>
      <w:tr w:rsidR="004A3CD1" w:rsidTr="004A3CD1">
        <w:tc>
          <w:tcPr>
            <w:tcW w:w="74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79"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997"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c>
          <w:tcPr>
            <w:tcW w:w="2763" w:type="dxa"/>
            <w:tcBorders>
              <w:top w:val="single" w:sz="4" w:space="0" w:color="auto"/>
              <w:left w:val="single" w:sz="4" w:space="0" w:color="auto"/>
              <w:bottom w:val="single" w:sz="4" w:space="0" w:color="auto"/>
              <w:right w:val="single" w:sz="4" w:space="0" w:color="auto"/>
            </w:tcBorders>
          </w:tcPr>
          <w:p w:rsidR="004A3CD1" w:rsidRDefault="004A3CD1">
            <w:pPr>
              <w:spacing w:line="240" w:lineRule="auto"/>
            </w:pPr>
          </w:p>
        </w:tc>
      </w:tr>
    </w:tbl>
    <w:p w:rsidR="004A3CD1" w:rsidRDefault="004A3CD1" w:rsidP="004A3CD1"/>
    <w:p w:rsidR="004A3CD1" w:rsidRDefault="004A3CD1" w:rsidP="004A3CD1"/>
    <w:p w:rsidR="004A3CD1" w:rsidRDefault="004A3CD1" w:rsidP="004A3CD1">
      <w:r>
        <w:t>Anhang: Literaturliste zu S. 151ff.:</w:t>
      </w:r>
    </w:p>
    <w:p w:rsidR="004A3CD1" w:rsidRDefault="004A3CD1" w:rsidP="004A3CD1">
      <w:pPr>
        <w:spacing w:after="0" w:line="240" w:lineRule="auto"/>
        <w:ind w:left="284" w:hanging="284"/>
        <w:rPr>
          <w:bCs/>
        </w:rPr>
      </w:pPr>
      <w:proofErr w:type="spellStart"/>
      <w:r>
        <w:rPr>
          <w:bCs/>
        </w:rPr>
        <w:t>Borggräfe</w:t>
      </w:r>
      <w:proofErr w:type="spellEnd"/>
      <w:r>
        <w:rPr>
          <w:bCs/>
        </w:rPr>
        <w:t>, Henning:</w:t>
      </w:r>
      <w:r>
        <w:rPr>
          <w:rFonts w:ascii="Arial" w:hAnsi="Arial" w:cs="Arial"/>
          <w:sz w:val="24"/>
          <w:szCs w:val="24"/>
        </w:rPr>
        <w:t xml:space="preserve"> </w:t>
      </w:r>
      <w:r>
        <w:rPr>
          <w:bCs/>
        </w:rPr>
        <w:t xml:space="preserve">Zwangsarbeiterentschädigung. Vom Streit um „vergessene Opfer“ zur Selbstaussöhnung der Deutschen, Göttingen 2014 </w:t>
      </w:r>
    </w:p>
    <w:p w:rsidR="004A3CD1" w:rsidRDefault="004A3CD1" w:rsidP="004A3CD1">
      <w:pPr>
        <w:spacing w:after="0" w:line="240" w:lineRule="auto"/>
        <w:ind w:left="284" w:hanging="284"/>
        <w:rPr>
          <w:bCs/>
        </w:rPr>
      </w:pPr>
      <w:proofErr w:type="spellStart"/>
      <w:r>
        <w:rPr>
          <w:bCs/>
        </w:rPr>
        <w:t>Arenz-Morch</w:t>
      </w:r>
      <w:proofErr w:type="spellEnd"/>
      <w:r>
        <w:rPr>
          <w:bCs/>
        </w:rPr>
        <w:t>, Angelika (u.a. Red.) Landeszentrale für politische Bildung (</w:t>
      </w:r>
      <w:proofErr w:type="spellStart"/>
      <w:r>
        <w:rPr>
          <w:bCs/>
        </w:rPr>
        <w:t>Hg</w:t>
      </w:r>
      <w:proofErr w:type="spellEnd"/>
      <w:r>
        <w:rPr>
          <w:bCs/>
        </w:rPr>
        <w:t>.): Verfolgung und Widerstand in Rheinland-Pfalz 1933-1945 Bd. 1: Gedenkstätte KZ-</w:t>
      </w:r>
      <w:proofErr w:type="spellStart"/>
      <w:r>
        <w:rPr>
          <w:bCs/>
        </w:rPr>
        <w:t>Osthofen</w:t>
      </w:r>
      <w:proofErr w:type="spellEnd"/>
      <w:r>
        <w:rPr>
          <w:bCs/>
        </w:rPr>
        <w:t xml:space="preserve"> – Ausstellungskatalog. Mainz 2008 mit Infos zur Einführung (Opfergruppen) Seiten 94-101, 167-185, 219-237, 201-207 u. 245 </w:t>
      </w:r>
    </w:p>
    <w:p w:rsidR="004A3CD1" w:rsidRDefault="004A3CD1" w:rsidP="004A3CD1">
      <w:pPr>
        <w:spacing w:after="0" w:line="240" w:lineRule="auto"/>
        <w:ind w:left="284" w:hanging="284"/>
        <w:rPr>
          <w:bCs/>
        </w:rPr>
      </w:pPr>
      <w:r>
        <w:rPr>
          <w:bCs/>
        </w:rPr>
        <w:t>Braun, Kathrin: Erbgesundheitsgesetz, Ächtung und Entschädigungsdebatten, in: Torben Fischer et.al. (</w:t>
      </w:r>
      <w:proofErr w:type="spellStart"/>
      <w:r>
        <w:rPr>
          <w:bCs/>
        </w:rPr>
        <w:t>eds</w:t>
      </w:r>
      <w:proofErr w:type="spellEnd"/>
      <w:r>
        <w:rPr>
          <w:bCs/>
        </w:rPr>
        <w:t>.), Lexikon der Vergangenheitsbewältigung, Bielefeld (</w:t>
      </w:r>
      <w:proofErr w:type="spellStart"/>
      <w:r>
        <w:rPr>
          <w:bCs/>
        </w:rPr>
        <w:t>transcript</w:t>
      </w:r>
      <w:proofErr w:type="spellEnd"/>
      <w:r>
        <w:rPr>
          <w:bCs/>
        </w:rPr>
        <w:t>)2015, S. 345-348</w:t>
      </w:r>
    </w:p>
    <w:p w:rsidR="004A3CD1" w:rsidRDefault="004A3CD1" w:rsidP="004A3CD1">
      <w:pPr>
        <w:spacing w:after="0" w:line="240" w:lineRule="auto"/>
        <w:ind w:left="284" w:hanging="284"/>
      </w:pPr>
      <w:r>
        <w:t>Dahm, Volker: Der Terrorapparat. Institutionelle Entwicklung, Ideologie, Aktionsfelder, in: Möller, H. (u.a. Hrsg.): Die tödliche Utopie. Bilder Texte Dokumente Daten zum Dritten Reich. 4. Auflage. München 2002, S. 151-205</w:t>
      </w:r>
    </w:p>
    <w:p w:rsidR="004A3CD1" w:rsidRDefault="004A3CD1" w:rsidP="004A3CD1">
      <w:pPr>
        <w:spacing w:after="0" w:line="240" w:lineRule="auto"/>
        <w:ind w:left="284" w:hanging="284"/>
      </w:pPr>
      <w:proofErr w:type="spellStart"/>
      <w:r>
        <w:t>Dollwett</w:t>
      </w:r>
      <w:proofErr w:type="spellEnd"/>
      <w:r>
        <w:t>, Jochen: Zur Verfolgung männliche Homosexueller, in: Meyer, Hans-Georg (Hrsg.): Die Zeit des Nationalsozialismus in Rheinland-Pfalz. Bd. III. Mainz 1996, S. 346-356</w:t>
      </w:r>
    </w:p>
    <w:p w:rsidR="004A3CD1" w:rsidRDefault="004A3CD1" w:rsidP="004A3CD1">
      <w:pPr>
        <w:spacing w:after="0" w:line="240" w:lineRule="auto"/>
        <w:ind w:left="284" w:hanging="284"/>
      </w:pPr>
      <w:proofErr w:type="spellStart"/>
      <w:r>
        <w:t>Fings</w:t>
      </w:r>
      <w:proofErr w:type="spellEnd"/>
      <w:r>
        <w:t xml:space="preserve">, Karola (Red.): Stolpersteine. Gunter </w:t>
      </w:r>
      <w:proofErr w:type="spellStart"/>
      <w:r>
        <w:t>Demnig</w:t>
      </w:r>
      <w:proofErr w:type="spellEnd"/>
      <w:r>
        <w:t xml:space="preserve"> und sein Projekt. Herausgeber: NS-Dokumentationszentrum. Köln 2007 </w:t>
      </w:r>
    </w:p>
    <w:p w:rsidR="004A3CD1" w:rsidRDefault="004A3CD1" w:rsidP="004A3CD1">
      <w:pPr>
        <w:spacing w:after="0" w:line="240" w:lineRule="auto"/>
        <w:ind w:left="284" w:hanging="284"/>
      </w:pPr>
      <w:proofErr w:type="spellStart"/>
      <w:r>
        <w:t>Fings</w:t>
      </w:r>
      <w:proofErr w:type="spellEnd"/>
      <w:r>
        <w:t xml:space="preserve">, Karola: „Rasse Zigeuner.“ Sinti und Roma im Fadenkreuz von Kriminologie und Rassenhygiene von 1933-1945. , in: Uerlings, Herbert; </w:t>
      </w:r>
      <w:proofErr w:type="spellStart"/>
      <w:r>
        <w:t>Patrut</w:t>
      </w:r>
      <w:proofErr w:type="spellEnd"/>
      <w:r>
        <w:t xml:space="preserve">, </w:t>
      </w:r>
      <w:proofErr w:type="spellStart"/>
      <w:r>
        <w:t>Iulia</w:t>
      </w:r>
      <w:proofErr w:type="spellEnd"/>
      <w:r>
        <w:t>-Karin (</w:t>
      </w:r>
      <w:proofErr w:type="spellStart"/>
      <w:r>
        <w:t>Hg</w:t>
      </w:r>
      <w:proofErr w:type="spellEnd"/>
      <w:r>
        <w:t>.): 'Zigeuner' und Nation. Repräsentation – Inklusion – Exklusion. (Inklusion/Exklusion. Studien zu Fremdheit und Armut von der Antike bis zur Gegenwart, Bd. 8). Frankfurt a. M. [u.a.] 2008, S. 273-310</w:t>
      </w:r>
    </w:p>
    <w:p w:rsidR="004A3CD1" w:rsidRDefault="004A3CD1" w:rsidP="004A3CD1">
      <w:pPr>
        <w:spacing w:after="0" w:line="240" w:lineRule="auto"/>
        <w:ind w:left="284" w:hanging="284"/>
      </w:pPr>
      <w:r>
        <w:t>Ganz-</w:t>
      </w:r>
      <w:proofErr w:type="spellStart"/>
      <w:r>
        <w:t>Ohlig</w:t>
      </w:r>
      <w:proofErr w:type="spellEnd"/>
      <w:r>
        <w:t xml:space="preserve">, Heinz: </w:t>
      </w:r>
      <w:proofErr w:type="spellStart"/>
      <w:r>
        <w:t>Romika</w:t>
      </w:r>
      <w:proofErr w:type="spellEnd"/>
      <w:r>
        <w:t xml:space="preserve"> – eine „jüdische Fabrik“. Die Schuhfabrik in </w:t>
      </w:r>
      <w:proofErr w:type="spellStart"/>
      <w:r>
        <w:t>Gusterath</w:t>
      </w:r>
      <w:proofErr w:type="spellEnd"/>
      <w:r>
        <w:t xml:space="preserve">-Tal sowie </w:t>
      </w:r>
      <w:proofErr w:type="spellStart"/>
      <w:r>
        <w:t>Rollmann</w:t>
      </w:r>
      <w:proofErr w:type="spellEnd"/>
      <w:r>
        <w:t xml:space="preserve"> &amp; Meyer in Köln. Trier 2012</w:t>
      </w:r>
    </w:p>
    <w:p w:rsidR="004A3CD1" w:rsidRDefault="004A3CD1" w:rsidP="004A3CD1">
      <w:pPr>
        <w:spacing w:after="0" w:line="240" w:lineRule="auto"/>
        <w:ind w:left="284" w:hanging="284"/>
      </w:pPr>
      <w:proofErr w:type="spellStart"/>
      <w:r>
        <w:t>Hanschkow</w:t>
      </w:r>
      <w:proofErr w:type="spellEnd"/>
      <w:r>
        <w:t xml:space="preserve">, Juliane: Etikettierung, Kriminalisierung und Verfolgung von 'Zigeunern' in der südlichen Rheinprovinz zur Zeit des Kaiserreichs und der Weimarer Republik, in: Uerlings, Herbert; </w:t>
      </w:r>
      <w:proofErr w:type="spellStart"/>
      <w:r>
        <w:t>Patrut</w:t>
      </w:r>
      <w:proofErr w:type="spellEnd"/>
      <w:r>
        <w:t xml:space="preserve">, </w:t>
      </w:r>
      <w:proofErr w:type="spellStart"/>
      <w:r>
        <w:t>Iulia</w:t>
      </w:r>
      <w:proofErr w:type="spellEnd"/>
      <w:r>
        <w:t>-Karin (</w:t>
      </w:r>
      <w:proofErr w:type="spellStart"/>
      <w:r>
        <w:t>Hg</w:t>
      </w:r>
      <w:proofErr w:type="spellEnd"/>
      <w:r>
        <w:t>.): 'Zigeuner' und Nation. Repräsentation – Inklusion – Exklusion. (Inklusion/Exklusion. Studien zu Fremdheit und Armut von der Antike bis zur Gegenwart, Bd. 8). Frankfurt a. M. [u.a.] 2008, S. 249–271</w:t>
      </w:r>
    </w:p>
    <w:p w:rsidR="004A3CD1" w:rsidRDefault="004A3CD1" w:rsidP="004A3CD1">
      <w:pPr>
        <w:spacing w:after="0" w:line="240" w:lineRule="auto"/>
        <w:ind w:left="284" w:hanging="284"/>
      </w:pPr>
      <w:r>
        <w:t xml:space="preserve"> Herrmann, Svea/Braun, Kathrin: Das Gesetz, das nicht aufhebbar ist: Vom Umgang mit den Opfern der NS-Zwangssterilisationen in der Bundesrepublik. In: Kritische Justiz 2010 H. 3, S. 338-352</w:t>
      </w:r>
    </w:p>
    <w:p w:rsidR="004A3CD1" w:rsidRDefault="004A3CD1" w:rsidP="004A3CD1">
      <w:pPr>
        <w:spacing w:after="0" w:line="240" w:lineRule="auto"/>
        <w:ind w:left="284" w:hanging="284"/>
      </w:pPr>
      <w:proofErr w:type="spellStart"/>
      <w:r>
        <w:t>Jellonek</w:t>
      </w:r>
      <w:proofErr w:type="spellEnd"/>
      <w:r>
        <w:t>, Burkhard/</w:t>
      </w:r>
      <w:proofErr w:type="spellStart"/>
      <w:r>
        <w:t>Lautmann</w:t>
      </w:r>
      <w:proofErr w:type="spellEnd"/>
      <w:r>
        <w:t xml:space="preserve">, Rüdiger (Hrsg.): Nationalsozialistischer Terror gegen Homosexuelle. Verdrängt und ungesühnt. </w:t>
      </w:r>
      <w:proofErr w:type="spellStart"/>
      <w:r>
        <w:t>Paderbon</w:t>
      </w:r>
      <w:proofErr w:type="spellEnd"/>
      <w:r>
        <w:t xml:space="preserve"> (u.a.) 2002</w:t>
      </w:r>
    </w:p>
    <w:p w:rsidR="004A3CD1" w:rsidRDefault="004A3CD1" w:rsidP="004A3CD1">
      <w:pPr>
        <w:spacing w:after="0" w:line="240" w:lineRule="auto"/>
        <w:ind w:left="284" w:hanging="284"/>
        <w:rPr>
          <w:bCs/>
        </w:rPr>
      </w:pPr>
      <w:r>
        <w:t xml:space="preserve">Kahn, Heinz: </w:t>
      </w:r>
      <w:r>
        <w:rPr>
          <w:bCs/>
        </w:rPr>
        <w:t xml:space="preserve"> Erlebnisse eines jungen deutschen Juden in Hermeskeil, Trier, Auschwitz und Buchenwald in den Jahren 1933 bis 1945. In: Ein Eifler für Rheinland-Pfalz. Festschrift für Franz-Josef Heyen zum 75. Geburtstag am 2. Mai 2003, S. 641-659</w:t>
      </w:r>
    </w:p>
    <w:p w:rsidR="004A3CD1" w:rsidRDefault="004A3CD1" w:rsidP="004A3CD1">
      <w:pPr>
        <w:spacing w:after="0" w:line="240" w:lineRule="auto"/>
        <w:ind w:left="284" w:hanging="284"/>
        <w:rPr>
          <w:bCs/>
        </w:rPr>
      </w:pPr>
      <w:proofErr w:type="spellStart"/>
      <w:r>
        <w:rPr>
          <w:bCs/>
        </w:rPr>
        <w:t>Kentenich</w:t>
      </w:r>
      <w:proofErr w:type="spellEnd"/>
      <w:r>
        <w:rPr>
          <w:bCs/>
        </w:rPr>
        <w:t xml:space="preserve">, Jürgen: Patenschaft für „Stolperstein“ übernommen. Finanzamt Trier arbeitet eigene Geschichte auf und erinnert an jüdische Familie aus Trier. In: Finanzamt Trier (Hrsg.): Jahresbericht 2015, S. 59-60  (sowie: Nachrichten, Nr. 3, 2015, S. 56-57). </w:t>
      </w:r>
    </w:p>
    <w:p w:rsidR="004A3CD1" w:rsidRDefault="004A3CD1" w:rsidP="004A3CD1">
      <w:pPr>
        <w:spacing w:after="0" w:line="240" w:lineRule="auto"/>
        <w:ind w:left="284" w:hanging="284"/>
        <w:rPr>
          <w:bCs/>
        </w:rPr>
      </w:pPr>
      <w:r>
        <w:rPr>
          <w:bCs/>
        </w:rPr>
        <w:t>Klein-Menke, Gesche: Den Opfern ihre Namen zurückgeben, in: Max-Planck-Gymnasium Trier (Hrsg.): Jahrbuch 2012//2013, S. 162-163</w:t>
      </w:r>
    </w:p>
    <w:p w:rsidR="004A3CD1" w:rsidRDefault="004A3CD1" w:rsidP="004A3CD1">
      <w:pPr>
        <w:spacing w:after="0" w:line="240" w:lineRule="auto"/>
        <w:ind w:left="284" w:hanging="284"/>
      </w:pPr>
      <w:proofErr w:type="spellStart"/>
      <w:r>
        <w:t>Lentes</w:t>
      </w:r>
      <w:proofErr w:type="spellEnd"/>
      <w:r>
        <w:t xml:space="preserve">, Gerd: Die Zerschlagung der Arbeiterbewegung. In: </w:t>
      </w:r>
      <w:proofErr w:type="spellStart"/>
      <w:r>
        <w:t>Zuche</w:t>
      </w:r>
      <w:proofErr w:type="spellEnd"/>
      <w:r>
        <w:t>, Thomas (Hrsg.): Stattführer. Trier im Nationalsozialismus. Trier 2005, S. 68-74</w:t>
      </w:r>
    </w:p>
    <w:p w:rsidR="004A3CD1" w:rsidRDefault="004A3CD1" w:rsidP="004A3CD1">
      <w:pPr>
        <w:spacing w:after="0" w:line="240" w:lineRule="auto"/>
        <w:ind w:left="284" w:hanging="284"/>
      </w:pPr>
      <w:r>
        <w:t xml:space="preserve">Lichtenberg, Marie-Louise: Hans </w:t>
      </w:r>
      <w:proofErr w:type="spellStart"/>
      <w:r>
        <w:t>Lieser</w:t>
      </w:r>
      <w:proofErr w:type="spellEnd"/>
      <w:r>
        <w:t>, in: Lichtenberg, Marie-Luise: Zwischen Glück und Grauen. Begegnungen mit Überlebenden der nationalsozialistischen Diktatur. München 2010, S. 73-78</w:t>
      </w:r>
    </w:p>
    <w:p w:rsidR="004A3CD1" w:rsidRDefault="004A3CD1" w:rsidP="004A3CD1">
      <w:pPr>
        <w:spacing w:after="0" w:line="240" w:lineRule="auto"/>
        <w:ind w:left="284" w:hanging="284"/>
        <w:rPr>
          <w:bCs/>
        </w:rPr>
      </w:pPr>
      <w:proofErr w:type="spellStart"/>
      <w:r>
        <w:rPr>
          <w:bCs/>
        </w:rPr>
        <w:t>Merzkirch</w:t>
      </w:r>
      <w:proofErr w:type="spellEnd"/>
      <w:r>
        <w:rPr>
          <w:bCs/>
        </w:rPr>
        <w:t xml:space="preserve">, Günter (2014a): Gedenken für Matthias Thesen. Reichstagsabgeordneten  von 1928-1933, in: </w:t>
      </w:r>
      <w:proofErr w:type="spellStart"/>
      <w:r>
        <w:rPr>
          <w:bCs/>
        </w:rPr>
        <w:t>Ehranger</w:t>
      </w:r>
      <w:proofErr w:type="spellEnd"/>
      <w:r>
        <w:rPr>
          <w:bCs/>
        </w:rPr>
        <w:t xml:space="preserve"> Heimat. Sonderband 2014. </w:t>
      </w:r>
      <w:proofErr w:type="spellStart"/>
      <w:r>
        <w:rPr>
          <w:bCs/>
        </w:rPr>
        <w:t>Ehrang</w:t>
      </w:r>
      <w:proofErr w:type="spellEnd"/>
      <w:r>
        <w:rPr>
          <w:bCs/>
        </w:rPr>
        <w:t xml:space="preserve"> und der Krieg, S: 188-193</w:t>
      </w:r>
    </w:p>
    <w:p w:rsidR="004A3CD1" w:rsidRDefault="004A3CD1" w:rsidP="004A3CD1">
      <w:pPr>
        <w:spacing w:after="0" w:line="240" w:lineRule="auto"/>
        <w:ind w:left="284" w:hanging="284"/>
      </w:pPr>
      <w:proofErr w:type="spellStart"/>
      <w:r>
        <w:rPr>
          <w:bCs/>
        </w:rPr>
        <w:lastRenderedPageBreak/>
        <w:t>Merzkirch</w:t>
      </w:r>
      <w:proofErr w:type="spellEnd"/>
      <w:r>
        <w:rPr>
          <w:bCs/>
        </w:rPr>
        <w:t xml:space="preserve">, Günter (2014b): Stolperstein für Mathias Thesen. In: </w:t>
      </w:r>
      <w:proofErr w:type="spellStart"/>
      <w:r>
        <w:rPr>
          <w:bCs/>
        </w:rPr>
        <w:t>Ehranger</w:t>
      </w:r>
      <w:proofErr w:type="spellEnd"/>
      <w:r>
        <w:rPr>
          <w:bCs/>
        </w:rPr>
        <w:t xml:space="preserve"> Heimat. Sonderband 2014. </w:t>
      </w:r>
      <w:proofErr w:type="spellStart"/>
      <w:r>
        <w:rPr>
          <w:bCs/>
        </w:rPr>
        <w:t>Ehrang</w:t>
      </w:r>
      <w:proofErr w:type="spellEnd"/>
      <w:r>
        <w:rPr>
          <w:bCs/>
        </w:rPr>
        <w:t xml:space="preserve"> und der Krieg, S. 193-194</w:t>
      </w:r>
    </w:p>
    <w:p w:rsidR="004A3CD1" w:rsidRDefault="004A3CD1" w:rsidP="004A3CD1">
      <w:pPr>
        <w:spacing w:after="0" w:line="240" w:lineRule="auto"/>
        <w:ind w:left="284" w:hanging="284"/>
      </w:pPr>
      <w:r>
        <w:t>Moll, Helmut im Auftrag der Deutschen Bischofskonferenz (Hrsg.): Zeugen für Christus. Das deutsche Martyrologium des 20. Jahrhunderts. Bd. 1-2. Paderborn u.a. 2001</w:t>
      </w:r>
    </w:p>
    <w:p w:rsidR="004A3CD1" w:rsidRDefault="004A3CD1" w:rsidP="004A3CD1">
      <w:pPr>
        <w:spacing w:after="0" w:line="240" w:lineRule="auto"/>
      </w:pPr>
      <w:proofErr w:type="spellStart"/>
      <w:r>
        <w:t>Nolden</w:t>
      </w:r>
      <w:proofErr w:type="spellEnd"/>
      <w:r>
        <w:t>, Reiner: Die Verfolgung und Vernichtung der jüdischen Bevölkerung in Trier sowie den</w:t>
      </w:r>
    </w:p>
    <w:p w:rsidR="004A3CD1" w:rsidRDefault="004A3CD1" w:rsidP="004A3CD1">
      <w:pPr>
        <w:spacing w:after="0" w:line="240" w:lineRule="auto"/>
        <w:ind w:left="193"/>
      </w:pPr>
      <w:r>
        <w:t>Kreisen Trier und Saarburg während der Zeit des Nationalsozialismus, in: Meyer, Hans-Georg (Hrsg.): Die Zeit des Nationalsozialismus in Rheinland-Pfalz. Bd. 1. Mainz 2000, S. 271-277</w:t>
      </w:r>
      <w:r>
        <w:rPr>
          <w:rFonts w:ascii="Calibri Light" w:eastAsia="Calibri" w:hAnsi="Calibri Light" w:cs="Arial"/>
          <w:bCs/>
          <w:sz w:val="24"/>
          <w:szCs w:val="24"/>
        </w:rPr>
        <w:t xml:space="preserve"> </w:t>
      </w:r>
    </w:p>
    <w:p w:rsidR="004A3CD1" w:rsidRDefault="004A3CD1" w:rsidP="004A3CD1">
      <w:pPr>
        <w:spacing w:after="0" w:line="240" w:lineRule="auto"/>
        <w:ind w:left="284" w:hanging="284"/>
        <w:rPr>
          <w:bCs/>
        </w:rPr>
      </w:pPr>
      <w:proofErr w:type="spellStart"/>
      <w:r>
        <w:t>Persch</w:t>
      </w:r>
      <w:proofErr w:type="spellEnd"/>
      <w:r>
        <w:t xml:space="preserve">, Martin: „Meine Zeit ist reich...“ Die Trierer Märtyrerpriester im Konzentrationslager Dachau, in: </w:t>
      </w:r>
      <w:proofErr w:type="spellStart"/>
      <w:r>
        <w:t>Kurtrierisches</w:t>
      </w:r>
      <w:proofErr w:type="spellEnd"/>
      <w:r>
        <w:t xml:space="preserve"> Jahrbuch 37 (1997), S. 157-182</w:t>
      </w:r>
      <w:r>
        <w:rPr>
          <w:bCs/>
        </w:rPr>
        <w:t xml:space="preserve"> </w:t>
      </w:r>
    </w:p>
    <w:p w:rsidR="004A3CD1" w:rsidRDefault="004A3CD1" w:rsidP="004A3CD1">
      <w:pPr>
        <w:spacing w:after="0" w:line="240" w:lineRule="auto"/>
        <w:ind w:left="284" w:hanging="284"/>
        <w:rPr>
          <w:bCs/>
        </w:rPr>
      </w:pPr>
      <w:r>
        <w:rPr>
          <w:bCs/>
        </w:rPr>
        <w:t xml:space="preserve">Peters, Christian: Deutsch-Jüdische Rückkehrer nach 1945. In: Stiftung Jüdisches Museum Berlin/Stiftung Haus der Geschichte der Bundesrepublik Deutschland (Hrsg.): Heimat und Exil. Emigration der Deutschen Juden nach 1933. Frankfurt/Main 2006,  S. 231-233 </w:t>
      </w:r>
    </w:p>
    <w:p w:rsidR="004A3CD1" w:rsidRDefault="004A3CD1" w:rsidP="004A3CD1">
      <w:pPr>
        <w:spacing w:after="0" w:line="240" w:lineRule="auto"/>
        <w:ind w:left="284" w:hanging="284"/>
        <w:rPr>
          <w:bCs/>
        </w:rPr>
      </w:pPr>
      <w:proofErr w:type="spellStart"/>
      <w:r>
        <w:rPr>
          <w:bCs/>
        </w:rPr>
        <w:t>Quaré</w:t>
      </w:r>
      <w:proofErr w:type="spellEnd"/>
      <w:r>
        <w:rPr>
          <w:bCs/>
        </w:rPr>
        <w:t xml:space="preserve">, Dorothee: Brutal aus dem Leben gerissen. Stolpersteine in der Jesuitenstraße erinnern an Schüler, die zu Naziopfern wurden, in: </w:t>
      </w:r>
      <w:proofErr w:type="spellStart"/>
      <w:r>
        <w:rPr>
          <w:bCs/>
        </w:rPr>
        <w:t>Trierischer</w:t>
      </w:r>
      <w:proofErr w:type="spellEnd"/>
      <w:r>
        <w:rPr>
          <w:bCs/>
        </w:rPr>
        <w:t xml:space="preserve"> Volksfreund vom 22. Februar 2014</w:t>
      </w:r>
    </w:p>
    <w:p w:rsidR="004A3CD1" w:rsidRDefault="004A3CD1" w:rsidP="004A3CD1">
      <w:pPr>
        <w:spacing w:after="0" w:line="240" w:lineRule="auto"/>
        <w:ind w:left="284" w:hanging="284"/>
        <w:rPr>
          <w:bCs/>
        </w:rPr>
      </w:pPr>
      <w:proofErr w:type="spellStart"/>
      <w:r>
        <w:rPr>
          <w:bCs/>
        </w:rPr>
        <w:t>Quaré</w:t>
      </w:r>
      <w:proofErr w:type="spellEnd"/>
      <w:r>
        <w:rPr>
          <w:bCs/>
        </w:rPr>
        <w:t xml:space="preserve">, Dorothee: Stehen, hingucken, lesen. Zehntklässler der Nelson-Mandela Realschule plus haben die Geschichten hinter den Stolpersteinen recherchiert, in: </w:t>
      </w:r>
      <w:proofErr w:type="spellStart"/>
      <w:r>
        <w:rPr>
          <w:bCs/>
        </w:rPr>
        <w:t>Trierischer</w:t>
      </w:r>
      <w:proofErr w:type="spellEnd"/>
      <w:r>
        <w:rPr>
          <w:bCs/>
        </w:rPr>
        <w:t xml:space="preserve"> Volksfreund vom 6. Mai 2014</w:t>
      </w:r>
    </w:p>
    <w:p w:rsidR="004A3CD1" w:rsidRDefault="004A3CD1" w:rsidP="004A3CD1">
      <w:pPr>
        <w:spacing w:after="0" w:line="240" w:lineRule="auto"/>
        <w:ind w:left="284" w:hanging="284"/>
        <w:rPr>
          <w:bCs/>
        </w:rPr>
      </w:pPr>
      <w:r>
        <w:rPr>
          <w:bCs/>
        </w:rPr>
        <w:t>Rath, Jochen: Rückerstattung. In: Walter Rummel/Jochen Rath:  „Dem Reich verfallen“ – „den Berechtigten zurückerstatten“.  Enteignung und Rückerstattung jüdischen Vermögens im Gebiet des heutigen Rheinland-Pfalz 1938-1953.“ Koblenz 2001 (= Veröffentlichungen der Landesarchivverwaltung Rheinland-Pfalz Bd. 96), S. 225-304</w:t>
      </w:r>
    </w:p>
    <w:p w:rsidR="004A3CD1" w:rsidRDefault="004A3CD1" w:rsidP="004A3CD1">
      <w:pPr>
        <w:spacing w:after="0" w:line="240" w:lineRule="auto"/>
        <w:ind w:left="284" w:hanging="284"/>
        <w:rPr>
          <w:rFonts w:ascii="Arial" w:eastAsia="Calibri" w:hAnsi="Arial" w:cs="Arial"/>
        </w:rPr>
      </w:pPr>
      <w:r>
        <w:t xml:space="preserve">Ries, Roland: Die organisierte Vernichtung „lebensunwerten Lebens“. Mordaktionen des Euthanasie-Programms 1939-1945 im Bistum Trier, in: Neues </w:t>
      </w:r>
      <w:proofErr w:type="spellStart"/>
      <w:r>
        <w:t>Trierisches</w:t>
      </w:r>
      <w:proofErr w:type="spellEnd"/>
      <w:r>
        <w:t xml:space="preserve"> Jahrbuch 46 (2006), S. 81-94</w:t>
      </w:r>
    </w:p>
    <w:p w:rsidR="004A3CD1" w:rsidRDefault="004A3CD1" w:rsidP="004A3CD1">
      <w:pPr>
        <w:spacing w:after="0" w:line="240" w:lineRule="auto"/>
        <w:ind w:left="284" w:hanging="284"/>
        <w:rPr>
          <w:rFonts w:ascii="Calibri" w:eastAsia="Calibri" w:hAnsi="Calibri" w:cs="Arial"/>
        </w:rPr>
      </w:pPr>
      <w:r>
        <w:rPr>
          <w:rFonts w:ascii="Calibri" w:eastAsia="Calibri" w:hAnsi="Calibri" w:cs="Arial"/>
        </w:rPr>
        <w:t xml:space="preserve">Schnitzler, Thomas: Reihe „Alte Häuser in </w:t>
      </w:r>
      <w:proofErr w:type="spellStart"/>
      <w:r>
        <w:rPr>
          <w:rFonts w:ascii="Calibri" w:eastAsia="Calibri" w:hAnsi="Calibri" w:cs="Arial"/>
        </w:rPr>
        <w:t>Kürenz</w:t>
      </w:r>
      <w:proofErr w:type="spellEnd"/>
      <w:r>
        <w:rPr>
          <w:rFonts w:ascii="Calibri" w:eastAsia="Calibri" w:hAnsi="Calibri" w:cs="Arial"/>
        </w:rPr>
        <w:t xml:space="preserve">“ (Folge 2): Das „Judenhaus“ Ecke Domänen.-/Brühlstraße und die tragische Geschichte einer Baulücke. In: CÜRENZIA. Die Zeitung aus und für </w:t>
      </w:r>
      <w:proofErr w:type="spellStart"/>
      <w:r>
        <w:rPr>
          <w:rFonts w:ascii="Calibri" w:eastAsia="Calibri" w:hAnsi="Calibri" w:cs="Arial"/>
        </w:rPr>
        <w:t>Kürenz</w:t>
      </w:r>
      <w:proofErr w:type="spellEnd"/>
      <w:r>
        <w:rPr>
          <w:rFonts w:ascii="Calibri" w:eastAsia="Calibri" w:hAnsi="Calibri" w:cs="Arial"/>
        </w:rPr>
        <w:t>, Nr. 6 März 2004</w:t>
      </w:r>
    </w:p>
    <w:p w:rsidR="004A3CD1" w:rsidRDefault="004A3CD1" w:rsidP="004A3CD1">
      <w:pPr>
        <w:spacing w:after="0" w:line="240" w:lineRule="auto"/>
        <w:ind w:left="284" w:hanging="284"/>
        <w:rPr>
          <w:rFonts w:ascii="Calibri" w:eastAsia="Calibri" w:hAnsi="Calibri" w:cs="Arial"/>
        </w:rPr>
      </w:pPr>
      <w:r>
        <w:rPr>
          <w:rFonts w:ascii="Calibri" w:eastAsia="Calibri" w:hAnsi="Calibri" w:cs="Arial"/>
        </w:rPr>
        <w:t>Schnitzler, Thomas: Stolpersteine – ein Mahnmal vor der Stadtsparkasse, in: Katz. Kritisches Trierer Jahrbuch 2005. Trier 2004, S. 38-45</w:t>
      </w:r>
    </w:p>
    <w:p w:rsidR="004A3CD1" w:rsidRDefault="004A3CD1" w:rsidP="004A3CD1">
      <w:pPr>
        <w:spacing w:after="0" w:line="240" w:lineRule="auto"/>
        <w:ind w:left="284" w:hanging="284"/>
        <w:rPr>
          <w:rFonts w:ascii="Calibri" w:eastAsia="Calibri" w:hAnsi="Calibri" w:cs="Arial"/>
        </w:rPr>
      </w:pPr>
      <w:r>
        <w:rPr>
          <w:rFonts w:ascii="Calibri" w:eastAsia="Calibri" w:hAnsi="Calibri" w:cs="Arial"/>
        </w:rPr>
        <w:t xml:space="preserve">Schnitzler, Thomas (2005b): Aus fünf wurden 23 – Stolpersteine in Trier. Bilanz und Perspektiven nach einem Jahr, in: </w:t>
      </w:r>
      <w:proofErr w:type="spellStart"/>
      <w:r>
        <w:rPr>
          <w:rFonts w:ascii="Calibri" w:eastAsia="Calibri" w:hAnsi="Calibri" w:cs="Arial"/>
        </w:rPr>
        <w:t>Cürenzia</w:t>
      </w:r>
      <w:proofErr w:type="spellEnd"/>
      <w:r>
        <w:rPr>
          <w:rFonts w:ascii="Calibri" w:eastAsia="Calibri" w:hAnsi="Calibri" w:cs="Arial"/>
        </w:rPr>
        <w:t xml:space="preserve"> Ausgabe 12 (2005), S. 14-15</w:t>
      </w:r>
    </w:p>
    <w:p w:rsidR="004A3CD1" w:rsidRDefault="004A3CD1" w:rsidP="004A3CD1">
      <w:pPr>
        <w:spacing w:after="0" w:line="240" w:lineRule="auto"/>
        <w:ind w:left="284" w:hanging="284"/>
        <w:rPr>
          <w:bCs/>
        </w:rPr>
      </w:pPr>
      <w:r>
        <w:rPr>
          <w:rFonts w:ascii="Calibri" w:eastAsia="Calibri" w:hAnsi="Calibri" w:cs="Arial"/>
        </w:rPr>
        <w:t xml:space="preserve">Schnitzler, Thomas: Aktion Stolpersteine – zur Entwicklung eines alternativen NS-Opfergedenkprojektes in Trier, in: Neues </w:t>
      </w:r>
      <w:proofErr w:type="spellStart"/>
      <w:r>
        <w:rPr>
          <w:rFonts w:ascii="Calibri" w:eastAsia="Calibri" w:hAnsi="Calibri" w:cs="Arial"/>
        </w:rPr>
        <w:t>Trierisches</w:t>
      </w:r>
      <w:proofErr w:type="spellEnd"/>
      <w:r>
        <w:rPr>
          <w:rFonts w:ascii="Calibri" w:eastAsia="Calibri" w:hAnsi="Calibri" w:cs="Arial"/>
        </w:rPr>
        <w:t xml:space="preserve"> Jahrbuch 45 (2005), S. 127-128</w:t>
      </w:r>
    </w:p>
    <w:p w:rsidR="004A3CD1" w:rsidRDefault="004A3CD1" w:rsidP="004A3CD1">
      <w:pPr>
        <w:spacing w:after="0" w:line="240" w:lineRule="auto"/>
        <w:ind w:left="284" w:hanging="284"/>
        <w:rPr>
          <w:bCs/>
        </w:rPr>
      </w:pPr>
      <w:r>
        <w:rPr>
          <w:bCs/>
        </w:rPr>
        <w:t xml:space="preserve">Schnitzler, Thomas: Anna Dany aus Quint. Erinnerungen aus Anlass der Stolpersteinverlegung 2011, in: </w:t>
      </w:r>
      <w:proofErr w:type="spellStart"/>
      <w:r>
        <w:rPr>
          <w:bCs/>
        </w:rPr>
        <w:t>Ehranger</w:t>
      </w:r>
      <w:proofErr w:type="spellEnd"/>
      <w:r>
        <w:rPr>
          <w:bCs/>
        </w:rPr>
        <w:t xml:space="preserve"> Heimat: Jahrbuch 2013, S. 143-159</w:t>
      </w:r>
    </w:p>
    <w:p w:rsidR="004A3CD1" w:rsidRDefault="004A3CD1" w:rsidP="004A3CD1">
      <w:pPr>
        <w:spacing w:after="0" w:line="240" w:lineRule="auto"/>
        <w:ind w:left="284" w:hanging="284"/>
        <w:rPr>
          <w:bCs/>
        </w:rPr>
      </w:pPr>
      <w:r>
        <w:rPr>
          <w:bCs/>
        </w:rPr>
        <w:t>Schnitzler, Thomas:  Sexualisierte Gewalt in Pflegeheimen des Bistums Trier. Unbekannte Vorfälle vor 1945. Mit einem täterbiografischen Anhang. Saarbrücken 2015. Vortrag Stiftung Demokratie Saarland v. 9. März 2015 (Interfassung)</w:t>
      </w:r>
    </w:p>
    <w:p w:rsidR="004A3CD1" w:rsidRDefault="004A3CD1" w:rsidP="004A3CD1">
      <w:pPr>
        <w:spacing w:after="0" w:line="240" w:lineRule="auto"/>
        <w:ind w:left="284" w:hanging="284"/>
        <w:rPr>
          <w:bCs/>
        </w:rPr>
      </w:pPr>
      <w:r>
        <w:rPr>
          <w:bCs/>
        </w:rPr>
        <w:t>„Stolpersteine – dezentrale Mahnmale für Trier“, in: Arbeitsgemeinschaft Frieden (Hrsg.), Rundbrief 2‘ 04, S. 34-35</w:t>
      </w:r>
    </w:p>
    <w:p w:rsidR="004A3CD1" w:rsidRDefault="004A3CD1" w:rsidP="004A3CD1">
      <w:pPr>
        <w:spacing w:after="0" w:line="240" w:lineRule="auto"/>
        <w:ind w:left="284" w:hanging="284"/>
        <w:rPr>
          <w:bCs/>
        </w:rPr>
      </w:pPr>
      <w:r>
        <w:rPr>
          <w:bCs/>
        </w:rPr>
        <w:t>Süß, Winfried: Antagonistische Kooperationen. Katholische Kirche und nationalsozialistische Gesundheitspolitik, in: Hummel, Karl-Josef/Kösters, Christoph (</w:t>
      </w:r>
      <w:proofErr w:type="spellStart"/>
      <w:r>
        <w:rPr>
          <w:bCs/>
        </w:rPr>
        <w:t>Hg</w:t>
      </w:r>
      <w:proofErr w:type="spellEnd"/>
      <w:r>
        <w:rPr>
          <w:bCs/>
        </w:rPr>
        <w:t>.): Kirchen im Krieg 1939-1945. Paderborn u.a. 2007, S. 317-342</w:t>
      </w:r>
    </w:p>
    <w:p w:rsidR="004A3CD1" w:rsidRDefault="004A3CD1" w:rsidP="004A3CD1">
      <w:pPr>
        <w:spacing w:after="0" w:line="240" w:lineRule="auto"/>
        <w:ind w:left="284" w:hanging="284"/>
        <w:rPr>
          <w:bCs/>
        </w:rPr>
      </w:pPr>
      <w:r>
        <w:rPr>
          <w:bCs/>
        </w:rPr>
        <w:t xml:space="preserve">Verbeek, Johannes: </w:t>
      </w:r>
      <w:hyperlink r:id="rId5" w:history="1">
        <w:r>
          <w:rPr>
            <w:rStyle w:val="Hyperlink"/>
            <w:bCs/>
          </w:rPr>
          <w:t>www.johannes-verbeek.de</w:t>
        </w:r>
      </w:hyperlink>
      <w:r>
        <w:rPr>
          <w:bCs/>
        </w:rPr>
        <w:t xml:space="preserve"> (Homepage, siehe Button: Stolpersteine Trier) Kulturverein </w:t>
      </w:r>
      <w:proofErr w:type="spellStart"/>
      <w:r>
        <w:rPr>
          <w:bCs/>
        </w:rPr>
        <w:t>Kürenz</w:t>
      </w:r>
      <w:proofErr w:type="spellEnd"/>
      <w:r>
        <w:rPr>
          <w:bCs/>
        </w:rPr>
        <w:t xml:space="preserve"> e.V. – Stolpersteine in Trier (Dokumentation seit den Anfängen, publiziert seit 2010, fortlaufend) </w:t>
      </w:r>
    </w:p>
    <w:p w:rsidR="004A3CD1" w:rsidRDefault="004A3CD1" w:rsidP="004A3CD1">
      <w:pPr>
        <w:spacing w:after="0" w:line="240" w:lineRule="auto"/>
        <w:ind w:left="284" w:hanging="284"/>
        <w:rPr>
          <w:bCs/>
        </w:rPr>
      </w:pPr>
      <w:r>
        <w:rPr>
          <w:bCs/>
        </w:rPr>
        <w:t xml:space="preserve">Welter, Beate: , in: </w:t>
      </w:r>
      <w:proofErr w:type="spellStart"/>
      <w:r>
        <w:rPr>
          <w:bCs/>
        </w:rPr>
        <w:t>Brüchert</w:t>
      </w:r>
      <w:proofErr w:type="spellEnd"/>
      <w:r>
        <w:rPr>
          <w:bCs/>
        </w:rPr>
        <w:t>, Hedwig/Matheus, Michael (Hrsg.): Zwangsarbeit in Rheinland-Pfalz während des zweiten Weltkrieges. Mainzer Kolloquium 2002. Stuttgart 2004, S. 21-30</w:t>
      </w:r>
    </w:p>
    <w:p w:rsidR="004A3CD1" w:rsidRDefault="004A3CD1" w:rsidP="004A3CD1">
      <w:pPr>
        <w:spacing w:after="0" w:line="240" w:lineRule="auto"/>
        <w:ind w:left="284" w:hanging="284"/>
        <w:rPr>
          <w:bCs/>
        </w:rPr>
      </w:pPr>
      <w:r>
        <w:rPr>
          <w:bCs/>
        </w:rPr>
        <w:t xml:space="preserve">Welter, Adolf: Der Trierer Grüneberg als Hinrichtungsort zur NS-Zeit, in: Neues </w:t>
      </w:r>
      <w:proofErr w:type="spellStart"/>
      <w:r>
        <w:rPr>
          <w:bCs/>
        </w:rPr>
        <w:t>Trierisches</w:t>
      </w:r>
      <w:proofErr w:type="spellEnd"/>
      <w:r>
        <w:rPr>
          <w:bCs/>
        </w:rPr>
        <w:t xml:space="preserve"> Jahrbuch 2011, S. 211-218</w:t>
      </w:r>
    </w:p>
    <w:p w:rsidR="004A3CD1" w:rsidRDefault="004A3CD1" w:rsidP="004A3CD1">
      <w:pPr>
        <w:spacing w:after="0" w:line="240" w:lineRule="auto"/>
        <w:ind w:left="284" w:hanging="284"/>
        <w:rPr>
          <w:bCs/>
        </w:rPr>
      </w:pPr>
      <w:r>
        <w:rPr>
          <w:bCs/>
        </w:rPr>
        <w:t xml:space="preserve">Thomas </w:t>
      </w:r>
      <w:proofErr w:type="spellStart"/>
      <w:r>
        <w:rPr>
          <w:bCs/>
        </w:rPr>
        <w:t>Zuche</w:t>
      </w:r>
      <w:proofErr w:type="spellEnd"/>
      <w:r>
        <w:rPr>
          <w:bCs/>
        </w:rPr>
        <w:t xml:space="preserve">: Gedenkanstöße. Echternach, 22.01.2016, in: </w:t>
      </w:r>
      <w:hyperlink r:id="rId6" w:history="1">
        <w:r>
          <w:rPr>
            <w:rStyle w:val="Hyperlink"/>
            <w:bCs/>
          </w:rPr>
          <w:t>www.agf-trier.de</w:t>
        </w:r>
      </w:hyperlink>
    </w:p>
    <w:p w:rsidR="004A3CD1" w:rsidRDefault="004A3CD1" w:rsidP="004A3CD1">
      <w:pPr>
        <w:spacing w:after="0" w:line="240" w:lineRule="auto"/>
        <w:ind w:left="284" w:hanging="284"/>
      </w:pPr>
    </w:p>
    <w:p w:rsidR="004A3CD1" w:rsidRDefault="004A3CD1" w:rsidP="004A3CD1">
      <w:pPr>
        <w:spacing w:after="0" w:line="240" w:lineRule="auto"/>
      </w:pPr>
    </w:p>
    <w:p w:rsidR="00FD24CC" w:rsidRDefault="00FD24CC">
      <w:bookmarkStart w:id="0" w:name="_GoBack"/>
      <w:bookmarkEnd w:id="0"/>
    </w:p>
    <w:sectPr w:rsidR="00FD24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99D"/>
    <w:multiLevelType w:val="hybridMultilevel"/>
    <w:tmpl w:val="ADA074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12B0235"/>
    <w:multiLevelType w:val="hybridMultilevel"/>
    <w:tmpl w:val="906E415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D1"/>
    <w:rsid w:val="004A3CD1"/>
    <w:rsid w:val="00FD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3BA24-88B7-4DF7-B8A3-D0C677A0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CD1"/>
    <w:pPr>
      <w:spacing w:line="256" w:lineRule="auto"/>
    </w:pPr>
  </w:style>
  <w:style w:type="paragraph" w:styleId="berschrift1">
    <w:name w:val="heading 1"/>
    <w:basedOn w:val="Standard"/>
    <w:link w:val="berschrift1Zchn"/>
    <w:uiPriority w:val="9"/>
    <w:qFormat/>
    <w:rsid w:val="004A3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semiHidden/>
    <w:unhideWhenUsed/>
    <w:qFormat/>
    <w:rsid w:val="004A3CD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3CD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4A3CD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4A3CD1"/>
    <w:rPr>
      <w:color w:val="0563C1" w:themeColor="hyperlink"/>
      <w:u w:val="single"/>
    </w:rPr>
  </w:style>
  <w:style w:type="character" w:styleId="BesuchterHyperlink">
    <w:name w:val="FollowedHyperlink"/>
    <w:basedOn w:val="Absatz-Standardschriftart"/>
    <w:uiPriority w:val="99"/>
    <w:semiHidden/>
    <w:unhideWhenUsed/>
    <w:rsid w:val="004A3CD1"/>
    <w:rPr>
      <w:color w:val="954F72" w:themeColor="followedHyperlink"/>
      <w:u w:val="single"/>
    </w:rPr>
  </w:style>
  <w:style w:type="paragraph" w:styleId="Listenabsatz">
    <w:name w:val="List Paragraph"/>
    <w:basedOn w:val="Standard"/>
    <w:uiPriority w:val="34"/>
    <w:qFormat/>
    <w:rsid w:val="004A3CD1"/>
    <w:pPr>
      <w:ind w:left="720"/>
      <w:contextualSpacing/>
    </w:pPr>
  </w:style>
  <w:style w:type="table" w:styleId="Tabellenraster">
    <w:name w:val="Table Grid"/>
    <w:basedOn w:val="NormaleTabelle"/>
    <w:uiPriority w:val="39"/>
    <w:rsid w:val="004A3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f-trier.de" TargetMode="External"/><Relationship Id="rId5" Type="http://schemas.openxmlformats.org/officeDocument/2006/relationships/hyperlink" Target="http://www.johannes-verbee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7290</Words>
  <Characters>45928</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1</cp:revision>
  <dcterms:created xsi:type="dcterms:W3CDTF">2016-11-02T17:38:00Z</dcterms:created>
  <dcterms:modified xsi:type="dcterms:W3CDTF">2016-11-02T17:39:00Z</dcterms:modified>
</cp:coreProperties>
</file>